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510A" w14:textId="77777777" w:rsidR="00E71556" w:rsidRDefault="00E71556" w:rsidP="00747E61">
      <w:pPr>
        <w:pStyle w:val="3GPPHeader"/>
        <w:spacing w:after="60"/>
        <w:ind w:left="720"/>
      </w:pPr>
    </w:p>
    <w:p w14:paraId="17F2AAD0" w14:textId="7D6C91C3" w:rsidR="00382A74" w:rsidRPr="00747E61" w:rsidRDefault="00382A74" w:rsidP="00382A74">
      <w:pPr>
        <w:pStyle w:val="3GPPHeader"/>
        <w:spacing w:after="60"/>
        <w:rPr>
          <w:sz w:val="28"/>
          <w:szCs w:val="32"/>
          <w:highlight w:val="yellow"/>
          <w:lang w:val="en-US"/>
        </w:rPr>
      </w:pPr>
      <w:r w:rsidRPr="00FF2B5E">
        <w:rPr>
          <w:lang w:val="en-US"/>
        </w:rPr>
        <w:t xml:space="preserve">3GPP TSG RAN WG1 Meeting </w:t>
      </w:r>
      <w:r w:rsidR="00CA6797" w:rsidRPr="00FF2B5E">
        <w:rPr>
          <w:lang w:val="en-US"/>
        </w:rPr>
        <w:t>#</w:t>
      </w:r>
      <w:r w:rsidRPr="00FF2B5E">
        <w:rPr>
          <w:lang w:val="en-US"/>
        </w:rPr>
        <w:t>96</w:t>
      </w:r>
      <w:r w:rsidR="00111442" w:rsidRPr="00FF2B5E">
        <w:rPr>
          <w:lang w:val="en-US"/>
        </w:rPr>
        <w:t>bis</w:t>
      </w:r>
      <w:r w:rsidRPr="00FF2B5E">
        <w:rPr>
          <w:lang w:val="en-US"/>
        </w:rPr>
        <w:tab/>
      </w:r>
      <w:r w:rsidRPr="00747E61">
        <w:rPr>
          <w:sz w:val="24"/>
          <w:szCs w:val="32"/>
          <w:lang w:val="en-US"/>
        </w:rPr>
        <w:t>R1-</w:t>
      </w:r>
      <w:r w:rsidR="00935FDE" w:rsidRPr="00747E61">
        <w:rPr>
          <w:sz w:val="24"/>
          <w:szCs w:val="32"/>
          <w:lang w:val="en-US"/>
        </w:rPr>
        <w:t>19</w:t>
      </w:r>
      <w:r w:rsidR="000C1BA5" w:rsidRPr="00747E61">
        <w:rPr>
          <w:sz w:val="24"/>
          <w:szCs w:val="32"/>
          <w:lang w:val="en-US"/>
        </w:rPr>
        <w:t>04123</w:t>
      </w:r>
    </w:p>
    <w:p w14:paraId="538FABC1" w14:textId="2587B78B" w:rsidR="00382A74" w:rsidRPr="00FF2B5E" w:rsidRDefault="00111442" w:rsidP="00382A74">
      <w:pPr>
        <w:pStyle w:val="3GPPHeader"/>
        <w:rPr>
          <w:lang w:val="en-US"/>
        </w:rPr>
      </w:pPr>
      <w:r w:rsidRPr="00FF2B5E">
        <w:rPr>
          <w:lang w:val="en-US"/>
        </w:rPr>
        <w:t>Xi’an, China</w:t>
      </w:r>
      <w:r w:rsidR="00382A74" w:rsidRPr="00FF2B5E">
        <w:rPr>
          <w:lang w:val="en-US"/>
        </w:rPr>
        <w:t xml:space="preserve">, </w:t>
      </w:r>
      <w:r w:rsidRPr="00FF2B5E">
        <w:rPr>
          <w:lang w:val="en-US"/>
        </w:rPr>
        <w:t>April 8-12</w:t>
      </w:r>
      <w:r w:rsidR="00382A74" w:rsidRPr="00FF2B5E">
        <w:rPr>
          <w:lang w:val="en-US"/>
        </w:rPr>
        <w:t>, 2019</w:t>
      </w:r>
    </w:p>
    <w:p w14:paraId="4DECECD2" w14:textId="77777777" w:rsidR="00E71556" w:rsidRDefault="00E71556" w:rsidP="00311702">
      <w:pPr>
        <w:pStyle w:val="3GPPHeader"/>
        <w:rPr>
          <w:lang w:val="en-US"/>
        </w:rPr>
      </w:pPr>
    </w:p>
    <w:p w14:paraId="1516F60F" w14:textId="2B4A1598" w:rsidR="00E90E49" w:rsidRPr="009F77BF" w:rsidRDefault="00E90E49" w:rsidP="00311702">
      <w:pPr>
        <w:pStyle w:val="3GPPHeader"/>
        <w:rPr>
          <w:lang w:val="en-US"/>
        </w:rPr>
      </w:pPr>
      <w:r w:rsidRPr="009F77BF">
        <w:rPr>
          <w:lang w:val="en-US"/>
        </w:rPr>
        <w:t>Agenda Item:</w:t>
      </w:r>
      <w:r w:rsidRPr="009F77BF">
        <w:rPr>
          <w:lang w:val="en-US"/>
        </w:rPr>
        <w:tab/>
      </w:r>
      <w:r w:rsidR="00CB5E46">
        <w:rPr>
          <w:lang w:val="en-US"/>
        </w:rPr>
        <w:t>7.2.6.</w:t>
      </w:r>
      <w:r w:rsidR="00111442">
        <w:rPr>
          <w:lang w:val="en-US"/>
        </w:rPr>
        <w:t>2</w:t>
      </w:r>
    </w:p>
    <w:p w14:paraId="2CEA5340" w14:textId="77777777" w:rsidR="00E90E49" w:rsidRPr="00FF2B5E" w:rsidRDefault="003D3C45" w:rsidP="00F64C2B">
      <w:pPr>
        <w:pStyle w:val="3GPPHeader"/>
        <w:rPr>
          <w:szCs w:val="24"/>
          <w:lang w:val="en-US"/>
        </w:rPr>
      </w:pPr>
      <w:r w:rsidRPr="00FF2B5E">
        <w:rPr>
          <w:szCs w:val="24"/>
          <w:lang w:val="en-US"/>
        </w:rPr>
        <w:t>Source:</w:t>
      </w:r>
      <w:r w:rsidR="00E90E49" w:rsidRPr="00FF2B5E">
        <w:rPr>
          <w:szCs w:val="24"/>
          <w:lang w:val="en-US"/>
        </w:rPr>
        <w:tab/>
      </w:r>
      <w:r w:rsidR="00F64C2B" w:rsidRPr="00FF2B5E">
        <w:rPr>
          <w:szCs w:val="24"/>
          <w:lang w:val="en-US"/>
        </w:rPr>
        <w:t>Ericsson</w:t>
      </w:r>
    </w:p>
    <w:p w14:paraId="348881C3" w14:textId="66C4187B" w:rsidR="00E90E49" w:rsidRPr="00FF2B5E" w:rsidRDefault="003D3C45" w:rsidP="00311702">
      <w:pPr>
        <w:pStyle w:val="3GPPHeader"/>
        <w:rPr>
          <w:szCs w:val="24"/>
          <w:lang w:val="en-US"/>
        </w:rPr>
      </w:pPr>
      <w:r w:rsidRPr="00FF2B5E">
        <w:rPr>
          <w:szCs w:val="24"/>
          <w:lang w:val="en-US"/>
        </w:rPr>
        <w:t>Title:</w:t>
      </w:r>
      <w:r w:rsidR="00E90E49" w:rsidRPr="00FF2B5E">
        <w:rPr>
          <w:szCs w:val="24"/>
          <w:lang w:val="en-US"/>
        </w:rPr>
        <w:tab/>
      </w:r>
      <w:r w:rsidR="00CB5E46" w:rsidRPr="00FF2B5E">
        <w:rPr>
          <w:szCs w:val="24"/>
          <w:lang w:val="en-US"/>
        </w:rPr>
        <w:t>UCI Enhancements for NR URLLC</w:t>
      </w:r>
    </w:p>
    <w:p w14:paraId="73E6E290" w14:textId="77777777" w:rsidR="00E90E49" w:rsidRPr="00747E61" w:rsidRDefault="00E90E49" w:rsidP="00D546FF">
      <w:pPr>
        <w:pStyle w:val="3GPPHeader"/>
        <w:rPr>
          <w:lang w:val="en-US"/>
        </w:rPr>
      </w:pPr>
      <w:r w:rsidRPr="00747E61">
        <w:rPr>
          <w:lang w:val="en-US"/>
        </w:rPr>
        <w:t>Document for:</w:t>
      </w:r>
      <w:r w:rsidRPr="00747E61">
        <w:rPr>
          <w:lang w:val="en-US"/>
        </w:rPr>
        <w:tab/>
        <w:t>Discussion, Decision</w:t>
      </w:r>
    </w:p>
    <w:p w14:paraId="6C48F844" w14:textId="77777777" w:rsidR="00FC3835" w:rsidRPr="00CE0424" w:rsidRDefault="00230D18" w:rsidP="00FC3835">
      <w:pPr>
        <w:pStyle w:val="Heading1"/>
      </w:pPr>
      <w:r>
        <w:t>1</w:t>
      </w:r>
      <w:r>
        <w:tab/>
      </w:r>
      <w:r w:rsidR="00FC3835" w:rsidRPr="00CE0424">
        <w:t>Introduction</w:t>
      </w:r>
    </w:p>
    <w:p w14:paraId="64785115" w14:textId="6B8A83C4" w:rsidR="006A08D7" w:rsidRDefault="000C1BA5" w:rsidP="00FC3835">
      <w:pPr>
        <w:pStyle w:val="BodyText"/>
        <w:rPr>
          <w:rFonts w:cs="Arial"/>
          <w:lang w:val="en-US"/>
        </w:rPr>
      </w:pPr>
      <w:r>
        <w:rPr>
          <w:rFonts w:cs="Arial"/>
          <w:lang w:val="en-US"/>
        </w:rPr>
        <w:t>In RAN</w:t>
      </w:r>
      <w:r w:rsidR="00217466">
        <w:rPr>
          <w:rFonts w:cs="Arial"/>
          <w:lang w:val="en-US"/>
        </w:rPr>
        <w:t>#83</w:t>
      </w:r>
      <w:r w:rsidR="000A7A7E">
        <w:rPr>
          <w:rFonts w:cs="Arial"/>
          <w:lang w:val="en-US"/>
        </w:rPr>
        <w:t xml:space="preserve"> the new WI on physical layer enhancements for </w:t>
      </w:r>
      <w:r w:rsidR="0066065E">
        <w:rPr>
          <w:rFonts w:cs="Arial"/>
          <w:lang w:val="en-US"/>
        </w:rPr>
        <w:t>NR URLLC was approved</w:t>
      </w:r>
      <w:r w:rsidR="00FC3835" w:rsidRPr="00FF2B5E">
        <w:rPr>
          <w:rFonts w:cs="Arial"/>
          <w:lang w:val="en-US"/>
        </w:rPr>
        <w:t xml:space="preserve"> </w:t>
      </w:r>
      <w:r w:rsidR="00FC3835">
        <w:rPr>
          <w:rFonts w:cs="Arial"/>
        </w:rPr>
        <w:fldChar w:fldCharType="begin"/>
      </w:r>
      <w:r w:rsidR="00FC3835" w:rsidRPr="00FF2B5E">
        <w:rPr>
          <w:rFonts w:cs="Arial"/>
          <w:lang w:val="en-US"/>
        </w:rPr>
        <w:instrText xml:space="preserve"> REF _Ref534915792 \n \h </w:instrText>
      </w:r>
      <w:r w:rsidR="00FC3835">
        <w:rPr>
          <w:rFonts w:cs="Arial"/>
        </w:rPr>
      </w:r>
      <w:r w:rsidR="00FC3835">
        <w:rPr>
          <w:rFonts w:cs="Arial"/>
        </w:rPr>
        <w:fldChar w:fldCharType="separate"/>
      </w:r>
      <w:r w:rsidR="00152EA4">
        <w:rPr>
          <w:rFonts w:cs="Arial"/>
          <w:lang w:val="en-US"/>
        </w:rPr>
        <w:t>[1]</w:t>
      </w:r>
      <w:r w:rsidR="00FC3835">
        <w:rPr>
          <w:rFonts w:cs="Arial"/>
        </w:rPr>
        <w:fldChar w:fldCharType="end"/>
      </w:r>
      <w:r w:rsidR="00FC3835" w:rsidRPr="0036352D">
        <w:rPr>
          <w:rFonts w:cs="Arial"/>
          <w:lang w:val="en-US"/>
        </w:rPr>
        <w:t xml:space="preserve">. </w:t>
      </w:r>
      <w:r w:rsidR="00381537">
        <w:rPr>
          <w:rFonts w:cs="Arial"/>
          <w:lang w:val="en-US"/>
        </w:rPr>
        <w:t>One objective of the WI is spe</w:t>
      </w:r>
      <w:r w:rsidR="00634F7D">
        <w:rPr>
          <w:rFonts w:cs="Arial"/>
          <w:lang w:val="en-US"/>
        </w:rPr>
        <w:t>cification of UCI enhancements</w:t>
      </w:r>
      <w:r w:rsidR="006A08D7">
        <w:rPr>
          <w:rFonts w:cs="Arial"/>
          <w:lang w:val="en-US"/>
        </w:rPr>
        <w:t>, which includes</w:t>
      </w:r>
    </w:p>
    <w:p w14:paraId="4B39CA50" w14:textId="77777777" w:rsidR="00084B8F" w:rsidRPr="00084B8F" w:rsidRDefault="00084B8F" w:rsidP="00747E61">
      <w:pPr>
        <w:numPr>
          <w:ilvl w:val="1"/>
          <w:numId w:val="23"/>
        </w:numPr>
        <w:jc w:val="both"/>
        <w:rPr>
          <w:rFonts w:ascii="Arial" w:hAnsi="Arial" w:cs="Arial"/>
          <w:bCs/>
          <w:lang w:val="en-US"/>
        </w:rPr>
      </w:pPr>
      <w:r w:rsidRPr="00FF2B5E">
        <w:rPr>
          <w:rFonts w:ascii="Arial" w:hAnsi="Arial" w:cs="Arial"/>
          <w:lang w:val="en-US" w:eastAsia="zh-CN"/>
        </w:rPr>
        <w:t>More than one PUCCH for HARQ-ACK transmission within a slot</w:t>
      </w:r>
    </w:p>
    <w:p w14:paraId="484D46AE" w14:textId="4EA92D40" w:rsidR="00084B8F" w:rsidRPr="00084B8F" w:rsidRDefault="00084B8F" w:rsidP="00747E61">
      <w:pPr>
        <w:numPr>
          <w:ilvl w:val="1"/>
          <w:numId w:val="23"/>
        </w:numPr>
        <w:jc w:val="both"/>
        <w:rPr>
          <w:rFonts w:ascii="Arial" w:hAnsi="Arial" w:cs="Arial"/>
          <w:bCs/>
          <w:lang w:val="en-US"/>
        </w:rPr>
      </w:pPr>
      <w:r w:rsidRPr="00FF2B5E">
        <w:rPr>
          <w:rFonts w:ascii="Arial" w:hAnsi="Arial" w:cs="Arial"/>
          <w:lang w:val="en-US"/>
        </w:rPr>
        <w:t>At least two HARQ-ACK codebooks simultaneously constructed, intended for supporting different service types for a UE</w:t>
      </w:r>
    </w:p>
    <w:p w14:paraId="4669441C" w14:textId="78EFB8A1" w:rsidR="00FC3835" w:rsidRDefault="00084B8F" w:rsidP="00FC3835">
      <w:pPr>
        <w:pStyle w:val="BodyText"/>
        <w:rPr>
          <w:rFonts w:cs="Arial"/>
          <w:lang w:val="en-US"/>
        </w:rPr>
      </w:pPr>
      <w:r>
        <w:rPr>
          <w:rFonts w:cs="Arial"/>
          <w:lang w:val="en-US"/>
        </w:rPr>
        <w:t xml:space="preserve">During the study item phase several agreements were made, </w:t>
      </w:r>
      <w:r w:rsidR="00891FB0">
        <w:rPr>
          <w:rFonts w:cs="Arial"/>
          <w:lang w:val="en-US"/>
        </w:rPr>
        <w:t>as listed below</w:t>
      </w:r>
      <w:r w:rsidR="00FC3835" w:rsidRPr="0036352D">
        <w:rPr>
          <w:rFonts w:cs="Arial"/>
          <w:lang w:val="en-US"/>
        </w:rPr>
        <w:t>:</w:t>
      </w:r>
    </w:p>
    <w:p w14:paraId="34D279E6" w14:textId="77777777" w:rsidR="00FC3835" w:rsidRPr="00600B3E" w:rsidRDefault="00FC3835" w:rsidP="00FC3835">
      <w:pPr>
        <w:pStyle w:val="BodyText"/>
        <w:rPr>
          <w:b/>
        </w:rPr>
      </w:pPr>
      <w:r w:rsidRPr="00600B3E">
        <w:rPr>
          <w:b/>
          <w:sz w:val="18"/>
        </w:rPr>
        <w:t>RAN1#94</w:t>
      </w:r>
      <w:r>
        <w:rPr>
          <w:b/>
        </w:rPr>
        <w:tab/>
      </w:r>
      <w:r>
        <w:rPr>
          <w:b/>
        </w:rPr>
        <w:tab/>
      </w:r>
    </w:p>
    <w:p w14:paraId="099B450C" w14:textId="77777777" w:rsidR="00FC3835" w:rsidRPr="00D72F62" w:rsidDel="00DA0379" w:rsidRDefault="00FC3835" w:rsidP="00FC3835">
      <w:pPr>
        <w:pStyle w:val="BodyText"/>
      </w:pPr>
      <w:r w:rsidRPr="00D72F62" w:rsidDel="00DA0379">
        <w:rPr>
          <w:highlight w:val="green"/>
        </w:rPr>
        <w:t>Agreement:</w:t>
      </w:r>
      <w:r w:rsidRPr="00D72F62" w:rsidDel="00DA0379">
        <w:t xml:space="preserve"> </w:t>
      </w:r>
    </w:p>
    <w:p w14:paraId="24B4A4B1" w14:textId="77777777" w:rsidR="00FC3835" w:rsidRPr="00FF2B5E" w:rsidDel="00DA0379" w:rsidRDefault="00FC3835" w:rsidP="00745FDD">
      <w:pPr>
        <w:widowControl w:val="0"/>
        <w:numPr>
          <w:ilvl w:val="0"/>
          <w:numId w:val="13"/>
        </w:numPr>
        <w:spacing w:afterLines="50" w:after="120"/>
        <w:ind w:left="714" w:hanging="357"/>
        <w:rPr>
          <w:rFonts w:eastAsia="SimSun"/>
          <w:lang w:val="en-US" w:eastAsia="zh-CN"/>
        </w:rPr>
      </w:pPr>
      <w:r w:rsidRPr="00FF2B5E" w:rsidDel="00DA0379">
        <w:rPr>
          <w:rFonts w:eastAsia="SimSun"/>
          <w:lang w:val="en-US" w:eastAsia="zh-CN"/>
        </w:rPr>
        <w:t>Study further how to enable more than one PUCCH for HARQ-ACK transmission within a slot.</w:t>
      </w:r>
    </w:p>
    <w:p w14:paraId="411EF125" w14:textId="77777777" w:rsidR="00FC3835" w:rsidRPr="00FF2B5E" w:rsidRDefault="00FC3835" w:rsidP="00FC3835">
      <w:pPr>
        <w:widowControl w:val="0"/>
        <w:ind w:left="720" w:hanging="720"/>
        <w:rPr>
          <w:b/>
          <w:kern w:val="2"/>
          <w:u w:val="single"/>
          <w:lang w:val="en-US" w:eastAsia="zh-CN"/>
        </w:rPr>
      </w:pPr>
      <w:r w:rsidRPr="00FF2B5E">
        <w:rPr>
          <w:b/>
          <w:kern w:val="2"/>
          <w:highlight w:val="green"/>
          <w:u w:val="single"/>
          <w:lang w:val="en-US" w:eastAsia="zh-CN"/>
        </w:rPr>
        <w:t>Agreement:</w:t>
      </w:r>
      <w:r w:rsidRPr="00FF2B5E">
        <w:rPr>
          <w:b/>
          <w:kern w:val="2"/>
          <w:u w:val="single"/>
          <w:lang w:val="en-US" w:eastAsia="zh-CN"/>
        </w:rPr>
        <w:t xml:space="preserve"> </w:t>
      </w:r>
    </w:p>
    <w:p w14:paraId="5B15DFEC" w14:textId="77777777" w:rsidR="00FC3835" w:rsidRPr="00FF2B5E" w:rsidRDefault="00FC3835" w:rsidP="00FC3835">
      <w:pPr>
        <w:widowControl w:val="0"/>
        <w:ind w:left="720" w:hanging="720"/>
        <w:rPr>
          <w:rFonts w:eastAsia="SimSun"/>
          <w:lang w:val="en-US" w:eastAsia="zh-CN"/>
        </w:rPr>
      </w:pPr>
      <w:r w:rsidRPr="00FF2B5E">
        <w:rPr>
          <w:rFonts w:eastAsia="SimSun"/>
          <w:lang w:val="en-US" w:eastAsia="zh-CN"/>
        </w:rPr>
        <w:t>Study further whether/how to enable enhanced reporting procedure/feedback for HARQ-ACK.</w:t>
      </w:r>
    </w:p>
    <w:p w14:paraId="713C4583" w14:textId="77777777" w:rsidR="00FC3835" w:rsidRPr="00FF2B5E" w:rsidRDefault="00FC3835" w:rsidP="00745FDD">
      <w:pPr>
        <w:numPr>
          <w:ilvl w:val="0"/>
          <w:numId w:val="13"/>
        </w:numPr>
        <w:snapToGrid w:val="0"/>
        <w:contextualSpacing/>
        <w:jc w:val="both"/>
        <w:rPr>
          <w:lang w:val="en-US" w:eastAsia="zh-CN"/>
        </w:rPr>
      </w:pPr>
      <w:r w:rsidRPr="00FF2B5E">
        <w:rPr>
          <w:lang w:val="en-US" w:eastAsia="zh-CN"/>
        </w:rPr>
        <w:t>Enhanced HARQ-ACK multiplexing on PUSCH and PUCCH</w:t>
      </w:r>
    </w:p>
    <w:p w14:paraId="30439832" w14:textId="77777777" w:rsidR="00FC3835" w:rsidRPr="00FF2B5E" w:rsidRDefault="00FC3835" w:rsidP="00745FDD">
      <w:pPr>
        <w:numPr>
          <w:ilvl w:val="0"/>
          <w:numId w:val="13"/>
        </w:numPr>
        <w:snapToGrid w:val="0"/>
        <w:contextualSpacing/>
        <w:jc w:val="both"/>
        <w:rPr>
          <w:lang w:val="en-US" w:eastAsia="zh-CN"/>
        </w:rPr>
      </w:pPr>
      <w:r w:rsidRPr="00FF2B5E">
        <w:rPr>
          <w:lang w:val="en-US" w:eastAsia="zh-CN"/>
        </w:rPr>
        <w:t>Finer indication for HARQ feedback timing, e.g. symbol-level, half-slot, etc.</w:t>
      </w:r>
    </w:p>
    <w:p w14:paraId="2C327555" w14:textId="77777777" w:rsidR="00FC3835" w:rsidRPr="00FF2B5E" w:rsidRDefault="00FC3835" w:rsidP="00745FDD">
      <w:pPr>
        <w:numPr>
          <w:ilvl w:val="1"/>
          <w:numId w:val="13"/>
        </w:numPr>
        <w:snapToGrid w:val="0"/>
        <w:contextualSpacing/>
        <w:jc w:val="both"/>
        <w:rPr>
          <w:lang w:val="en-US" w:eastAsia="zh-CN"/>
        </w:rPr>
      </w:pPr>
      <w:r w:rsidRPr="00FF2B5E">
        <w:rPr>
          <w:lang w:val="en-US" w:eastAsia="zh-CN"/>
        </w:rPr>
        <w:t xml:space="preserve">Note: this may be related to more than one PUCCH for HARQ-ACK </w:t>
      </w:r>
      <w:proofErr w:type="spellStart"/>
      <w:r w:rsidRPr="00FF2B5E">
        <w:rPr>
          <w:lang w:val="en-US" w:eastAsia="zh-CN"/>
        </w:rPr>
        <w:t>tx</w:t>
      </w:r>
      <w:proofErr w:type="spellEnd"/>
      <w:r w:rsidRPr="00FF2B5E">
        <w:rPr>
          <w:lang w:val="en-US" w:eastAsia="zh-CN"/>
        </w:rPr>
        <w:t xml:space="preserve"> within a slot</w:t>
      </w:r>
    </w:p>
    <w:p w14:paraId="26CBF614" w14:textId="77777777" w:rsidR="00FC3835" w:rsidRPr="00D72F62" w:rsidRDefault="00FC3835" w:rsidP="00745FDD">
      <w:pPr>
        <w:widowControl w:val="0"/>
        <w:numPr>
          <w:ilvl w:val="0"/>
          <w:numId w:val="13"/>
        </w:numPr>
        <w:spacing w:afterLines="50" w:after="120"/>
        <w:ind w:left="714" w:hanging="357"/>
        <w:rPr>
          <w:rFonts w:eastAsia="SimSun"/>
          <w:lang w:eastAsia="zh-CN"/>
        </w:rPr>
      </w:pPr>
      <w:r w:rsidRPr="00D72F62">
        <w:rPr>
          <w:rFonts w:eastAsia="SimSun"/>
          <w:lang w:eastAsia="zh-CN"/>
        </w:rPr>
        <w:t>Other enablers are not precluded</w:t>
      </w:r>
    </w:p>
    <w:p w14:paraId="5B0A8452" w14:textId="77777777" w:rsidR="00FC3835" w:rsidRDefault="00FC3835" w:rsidP="00FC3835">
      <w:pPr>
        <w:pStyle w:val="BodyText"/>
        <w:rPr>
          <w:rFonts w:cs="Arial"/>
          <w:b/>
          <w:sz w:val="18"/>
          <w:lang w:val="en-US"/>
        </w:rPr>
      </w:pPr>
    </w:p>
    <w:p w14:paraId="3D8336CC" w14:textId="77777777" w:rsidR="00FC3835" w:rsidRPr="00531080" w:rsidRDefault="00FC3835" w:rsidP="00FC3835">
      <w:pPr>
        <w:pStyle w:val="BodyText"/>
        <w:rPr>
          <w:rFonts w:cs="Arial"/>
          <w:b/>
          <w:sz w:val="18"/>
          <w:lang w:val="en-US"/>
        </w:rPr>
      </w:pPr>
      <w:r w:rsidRPr="00531080">
        <w:rPr>
          <w:rFonts w:cs="Arial"/>
          <w:b/>
          <w:sz w:val="18"/>
          <w:lang w:val="en-US"/>
        </w:rPr>
        <w:t>RAN1#95</w:t>
      </w:r>
    </w:p>
    <w:p w14:paraId="6DDA175C" w14:textId="77777777" w:rsidR="00FC3835" w:rsidRPr="00730A22" w:rsidRDefault="00FC3835" w:rsidP="00FC3835">
      <w:pPr>
        <w:rPr>
          <w:lang w:eastAsia="x-none"/>
        </w:rPr>
      </w:pPr>
      <w:r w:rsidRPr="00730A22">
        <w:rPr>
          <w:highlight w:val="green"/>
          <w:lang w:eastAsia="x-none"/>
        </w:rPr>
        <w:t>Agreements</w:t>
      </w:r>
      <w:r w:rsidRPr="00730A22">
        <w:rPr>
          <w:lang w:eastAsia="x-none"/>
        </w:rPr>
        <w:t>:</w:t>
      </w:r>
    </w:p>
    <w:p w14:paraId="62BF09CC" w14:textId="77777777" w:rsidR="00FC3835" w:rsidRPr="00FF2B5E" w:rsidRDefault="00FC3835" w:rsidP="00745FDD">
      <w:pPr>
        <w:numPr>
          <w:ilvl w:val="0"/>
          <w:numId w:val="17"/>
        </w:numPr>
        <w:rPr>
          <w:rFonts w:eastAsia="SimSun"/>
          <w:lang w:val="en-US" w:eastAsia="zh-CN"/>
        </w:rPr>
      </w:pPr>
      <w:r w:rsidRPr="00FF2B5E">
        <w:rPr>
          <w:rFonts w:eastAsia="SimSun"/>
          <w:lang w:val="en-US" w:eastAsia="zh-CN"/>
        </w:rPr>
        <w:t xml:space="preserve">Multiple </w:t>
      </w:r>
      <w:r w:rsidRPr="00FF2B5E">
        <w:rPr>
          <w:rFonts w:eastAsia="SimSun"/>
          <w:color w:val="000000"/>
          <w:lang w:val="en-US" w:eastAsia="zh-CN"/>
        </w:rPr>
        <w:t>PUCCHs for</w:t>
      </w:r>
      <w:r w:rsidRPr="00FF2B5E">
        <w:rPr>
          <w:rFonts w:eastAsia="SimSun"/>
          <w:lang w:val="en-US" w:eastAsia="zh-CN"/>
        </w:rPr>
        <w:t xml:space="preserve"> HARQ-ACK within a slot should be supported in R16.</w:t>
      </w:r>
    </w:p>
    <w:p w14:paraId="55E7CE2B" w14:textId="77777777" w:rsidR="00FC3835" w:rsidRPr="00FF2B5E" w:rsidRDefault="00FC3835" w:rsidP="00FC3835">
      <w:pPr>
        <w:pStyle w:val="BodyText"/>
        <w:rPr>
          <w:rFonts w:cs="Arial"/>
          <w:highlight w:val="yellow"/>
          <w:lang w:val="en-US"/>
        </w:rPr>
      </w:pPr>
    </w:p>
    <w:p w14:paraId="38DD3983" w14:textId="77777777" w:rsidR="00FC3835" w:rsidRPr="00531080" w:rsidRDefault="00FC3835" w:rsidP="00FC3835">
      <w:pPr>
        <w:pStyle w:val="BodyText"/>
        <w:rPr>
          <w:rFonts w:cs="Arial"/>
          <w:b/>
          <w:sz w:val="18"/>
        </w:rPr>
      </w:pPr>
      <w:r w:rsidRPr="00531080">
        <w:rPr>
          <w:rFonts w:cs="Arial"/>
          <w:b/>
          <w:sz w:val="18"/>
        </w:rPr>
        <w:t>RAN1#95AH</w:t>
      </w:r>
    </w:p>
    <w:p w14:paraId="19F43407" w14:textId="77777777" w:rsidR="00FC3835" w:rsidRDefault="00FC3835" w:rsidP="00FC3835">
      <w:pPr>
        <w:rPr>
          <w:b/>
        </w:rPr>
      </w:pPr>
      <w:r w:rsidRPr="00ED68F0">
        <w:rPr>
          <w:highlight w:val="green"/>
        </w:rPr>
        <w:t>Agreements</w:t>
      </w:r>
      <w:r w:rsidRPr="00ED68F0">
        <w:rPr>
          <w:b/>
        </w:rPr>
        <w:t>:</w:t>
      </w:r>
    </w:p>
    <w:p w14:paraId="487CB76D" w14:textId="77777777" w:rsidR="00FC3835" w:rsidRPr="00FF2B5E" w:rsidRDefault="00FC3835" w:rsidP="00745FDD">
      <w:pPr>
        <w:numPr>
          <w:ilvl w:val="0"/>
          <w:numId w:val="17"/>
        </w:numPr>
        <w:rPr>
          <w:rFonts w:eastAsia="SimSun"/>
          <w:i/>
          <w:lang w:val="en-US" w:eastAsia="zh-CN"/>
        </w:rPr>
      </w:pPr>
      <w:r w:rsidRPr="00FF2B5E">
        <w:rPr>
          <w:rFonts w:eastAsia="SimSun"/>
          <w:lang w:val="en-US" w:eastAsia="zh-CN"/>
        </w:rPr>
        <w:t>For a R16 UE, at least two HARQ-ACK codebooks can be simultaneously constructed</w:t>
      </w:r>
      <w:r w:rsidRPr="00FF2B5E">
        <w:rPr>
          <w:rFonts w:eastAsia="SimSun"/>
          <w:i/>
          <w:lang w:val="en-US" w:eastAsia="zh-CN"/>
        </w:rPr>
        <w:t xml:space="preserve">, </w:t>
      </w:r>
      <w:r w:rsidRPr="00FF2B5E">
        <w:rPr>
          <w:rFonts w:eastAsia="SimSun"/>
          <w:lang w:val="en-US" w:eastAsia="zh-CN"/>
        </w:rPr>
        <w:t>intended for supporting different service types for a UE</w:t>
      </w:r>
    </w:p>
    <w:p w14:paraId="7395A3FD" w14:textId="77777777" w:rsidR="00FC3835" w:rsidRPr="00FF2B5E" w:rsidRDefault="00FC3835" w:rsidP="00745FDD">
      <w:pPr>
        <w:numPr>
          <w:ilvl w:val="1"/>
          <w:numId w:val="17"/>
        </w:numPr>
        <w:rPr>
          <w:rFonts w:eastAsia="SimSun"/>
          <w:i/>
          <w:lang w:val="en-US" w:eastAsia="zh-CN"/>
        </w:rPr>
      </w:pPr>
      <w:r w:rsidRPr="00FF2B5E">
        <w:rPr>
          <w:rFonts w:eastAsia="SimSun"/>
          <w:lang w:val="en-US" w:eastAsia="zh-CN"/>
        </w:rPr>
        <w:t>FFS more details (including procedures when applicable)</w:t>
      </w:r>
    </w:p>
    <w:p w14:paraId="4EC1277B" w14:textId="77777777" w:rsidR="00FC3835" w:rsidRPr="00FF2B5E" w:rsidRDefault="00FC3835" w:rsidP="00745FDD">
      <w:pPr>
        <w:numPr>
          <w:ilvl w:val="1"/>
          <w:numId w:val="17"/>
        </w:numPr>
        <w:rPr>
          <w:rFonts w:eastAsia="SimSun"/>
          <w:i/>
          <w:lang w:val="en-US" w:eastAsia="zh-CN"/>
        </w:rPr>
      </w:pPr>
      <w:r w:rsidRPr="00FF2B5E">
        <w:rPr>
          <w:rFonts w:eastAsia="SimSun"/>
          <w:lang w:val="en-US" w:eastAsia="zh-CN"/>
        </w:rPr>
        <w:lastRenderedPageBreak/>
        <w:t xml:space="preserve">FFS: How to identify a HARQ-ACK codebook </w:t>
      </w:r>
    </w:p>
    <w:p w14:paraId="63147C36" w14:textId="77777777" w:rsidR="00FC3835" w:rsidRPr="00FF2B5E" w:rsidRDefault="00FC3835" w:rsidP="00745FDD">
      <w:pPr>
        <w:numPr>
          <w:ilvl w:val="1"/>
          <w:numId w:val="17"/>
        </w:numPr>
        <w:rPr>
          <w:lang w:val="en-US"/>
        </w:rPr>
      </w:pPr>
      <w:r w:rsidRPr="00FF2B5E">
        <w:rPr>
          <w:lang w:val="en-US"/>
        </w:rPr>
        <w:t>FFS applicability to semi-static HARQ-ACK codebook, or dynamic HARQ-ACK codebook, or both</w:t>
      </w:r>
    </w:p>
    <w:p w14:paraId="23EE1E5A" w14:textId="77777777" w:rsidR="00FC3835" w:rsidRPr="000C384A" w:rsidRDefault="00FC3835" w:rsidP="00745FDD">
      <w:pPr>
        <w:numPr>
          <w:ilvl w:val="1"/>
          <w:numId w:val="17"/>
        </w:numPr>
      </w:pPr>
      <w:r w:rsidRPr="000C384A">
        <w:t>FFS more than 2</w:t>
      </w:r>
    </w:p>
    <w:p w14:paraId="010F2A68" w14:textId="77777777" w:rsidR="00FC3835" w:rsidRPr="00FF2B5E" w:rsidRDefault="00FC3835" w:rsidP="00745FDD">
      <w:pPr>
        <w:numPr>
          <w:ilvl w:val="1"/>
          <w:numId w:val="17"/>
        </w:numPr>
        <w:rPr>
          <w:lang w:val="en-US"/>
        </w:rPr>
      </w:pPr>
      <w:r w:rsidRPr="00FF2B5E">
        <w:rPr>
          <w:lang w:val="en-US"/>
        </w:rPr>
        <w:t>FFS whether or not CBG configuration is supported for Rel-16 URLLC</w:t>
      </w:r>
    </w:p>
    <w:p w14:paraId="04C72B67" w14:textId="324327C8" w:rsidR="006B2D33" w:rsidRDefault="006B2D33" w:rsidP="006B2D33">
      <w:pPr>
        <w:pStyle w:val="BodyText"/>
        <w:rPr>
          <w:rFonts w:cs="Arial"/>
          <w:b/>
          <w:sz w:val="18"/>
        </w:rPr>
      </w:pPr>
      <w:r w:rsidRPr="00531080">
        <w:rPr>
          <w:rFonts w:cs="Arial"/>
          <w:b/>
          <w:sz w:val="18"/>
        </w:rPr>
        <w:t>RAN1#9</w:t>
      </w:r>
      <w:r>
        <w:rPr>
          <w:rFonts w:cs="Arial"/>
          <w:b/>
          <w:sz w:val="18"/>
        </w:rPr>
        <w:t>6</w:t>
      </w:r>
    </w:p>
    <w:p w14:paraId="74CCABEE" w14:textId="77777777" w:rsidR="00016C11" w:rsidRPr="001D2D53" w:rsidRDefault="00016C11" w:rsidP="00016C11">
      <w:pPr>
        <w:rPr>
          <w:b/>
          <w:lang w:eastAsia="x-none"/>
        </w:rPr>
      </w:pPr>
      <w:r w:rsidRPr="001D2D53">
        <w:rPr>
          <w:highlight w:val="green"/>
          <w:lang w:eastAsia="x-none"/>
        </w:rPr>
        <w:t>Agreements</w:t>
      </w:r>
      <w:r w:rsidRPr="001D2D53">
        <w:rPr>
          <w:b/>
          <w:lang w:eastAsia="x-none"/>
        </w:rPr>
        <w:t>:</w:t>
      </w:r>
    </w:p>
    <w:p w14:paraId="6AECCF5B" w14:textId="62B1A3BA" w:rsidR="00016C11" w:rsidRPr="00FF2B5E" w:rsidRDefault="00016C11" w:rsidP="00747E61">
      <w:pPr>
        <w:numPr>
          <w:ilvl w:val="0"/>
          <w:numId w:val="24"/>
        </w:numPr>
        <w:jc w:val="both"/>
        <w:rPr>
          <w:rFonts w:eastAsia="SimSun"/>
          <w:lang w:val="en-US" w:eastAsia="zh-CN"/>
        </w:rPr>
      </w:pPr>
      <w:r w:rsidRPr="00FF2B5E">
        <w:rPr>
          <w:rFonts w:eastAsia="SimSun"/>
          <w:lang w:val="en-US" w:eastAsia="zh-CN"/>
        </w:rPr>
        <w:t>Rules for the two HARQ-ACK codebooks for supporting different service types should be specified in R16 if the two HARQ-ACK codebooks are due to tr</w:t>
      </w:r>
      <w:r w:rsidR="00136664" w:rsidRPr="00FF2B5E">
        <w:rPr>
          <w:rFonts w:eastAsia="SimSun"/>
          <w:lang w:val="en-US" w:eastAsia="zh-CN"/>
        </w:rPr>
        <w:t>a</w:t>
      </w:r>
      <w:r w:rsidRPr="00FF2B5E">
        <w:rPr>
          <w:rFonts w:eastAsia="SimSun"/>
          <w:lang w:val="en-US" w:eastAsia="zh-CN"/>
        </w:rPr>
        <w:t>n</w:t>
      </w:r>
      <w:r w:rsidR="00136664" w:rsidRPr="00FF2B5E">
        <w:rPr>
          <w:rFonts w:eastAsia="SimSun"/>
          <w:lang w:val="en-US" w:eastAsia="zh-CN"/>
        </w:rPr>
        <w:t>s</w:t>
      </w:r>
      <w:r w:rsidRPr="00FF2B5E">
        <w:rPr>
          <w:rFonts w:eastAsia="SimSun"/>
          <w:lang w:val="en-US" w:eastAsia="zh-CN"/>
        </w:rPr>
        <w:t>mit in resources overlapping in time</w:t>
      </w:r>
    </w:p>
    <w:p w14:paraId="028083DB" w14:textId="5C85B141" w:rsidR="00016C11" w:rsidRPr="00FF2B5E" w:rsidRDefault="00016C11" w:rsidP="00747E61">
      <w:pPr>
        <w:numPr>
          <w:ilvl w:val="1"/>
          <w:numId w:val="24"/>
        </w:numPr>
        <w:jc w:val="both"/>
        <w:rPr>
          <w:b/>
          <w:lang w:val="en-US" w:eastAsia="x-none"/>
        </w:rPr>
      </w:pPr>
      <w:r w:rsidRPr="00FF2B5E">
        <w:rPr>
          <w:rFonts w:eastAsia="SimSun"/>
          <w:lang w:val="en-US" w:eastAsia="zh-CN"/>
        </w:rPr>
        <w:t xml:space="preserve">FFS details, e.g., multiplexing and/or prioritizing or parallel </w:t>
      </w:r>
      <w:proofErr w:type="spellStart"/>
      <w:r w:rsidRPr="00FF2B5E">
        <w:rPr>
          <w:rFonts w:eastAsia="SimSun"/>
          <w:lang w:val="en-US" w:eastAsia="zh-CN"/>
        </w:rPr>
        <w:t>tx</w:t>
      </w:r>
      <w:proofErr w:type="spellEnd"/>
      <w:r w:rsidRPr="00FF2B5E">
        <w:rPr>
          <w:rFonts w:eastAsia="SimSun"/>
          <w:lang w:val="en-US" w:eastAsia="zh-CN"/>
        </w:rPr>
        <w:t xml:space="preserve"> – revisit later this week</w:t>
      </w:r>
    </w:p>
    <w:p w14:paraId="174F16DE" w14:textId="77777777" w:rsidR="00016C11" w:rsidRPr="00FF2B5E" w:rsidRDefault="00016C11" w:rsidP="00016C11">
      <w:pPr>
        <w:rPr>
          <w:lang w:val="en-US" w:eastAsia="x-none"/>
        </w:rPr>
      </w:pPr>
      <w:r w:rsidRPr="00FF2B5E">
        <w:rPr>
          <w:highlight w:val="green"/>
          <w:lang w:val="en-US" w:eastAsia="x-none"/>
        </w:rPr>
        <w:t>Agreements</w:t>
      </w:r>
      <w:r w:rsidRPr="00FF2B5E">
        <w:rPr>
          <w:lang w:val="en-US" w:eastAsia="x-none"/>
        </w:rPr>
        <w:t>:</w:t>
      </w:r>
    </w:p>
    <w:p w14:paraId="502CFFDE" w14:textId="77777777" w:rsidR="00016C11" w:rsidRPr="00FF2B5E" w:rsidRDefault="00016C11" w:rsidP="00016C11">
      <w:pPr>
        <w:jc w:val="both"/>
        <w:rPr>
          <w:rFonts w:eastAsia="SimSun"/>
          <w:lang w:val="en-US" w:eastAsia="zh-CN"/>
        </w:rPr>
      </w:pPr>
      <w:r w:rsidRPr="00FF2B5E">
        <w:rPr>
          <w:rFonts w:eastAsia="SimSun"/>
          <w:lang w:val="en-US" w:eastAsia="zh-CN"/>
        </w:rPr>
        <w:t xml:space="preserve">When at least two HARQ-ACK codebooks are simultaneously constructed for supporting different service types for a UE, a HARQ-ACK codebook can be identified based on some PHY indications/properties. </w:t>
      </w:r>
    </w:p>
    <w:p w14:paraId="6960C17C" w14:textId="77777777" w:rsidR="00016C11" w:rsidRPr="00FF2B5E" w:rsidRDefault="00016C11" w:rsidP="00747E61">
      <w:pPr>
        <w:numPr>
          <w:ilvl w:val="0"/>
          <w:numId w:val="25"/>
        </w:numPr>
        <w:jc w:val="both"/>
        <w:rPr>
          <w:rFonts w:eastAsia="SimSun"/>
          <w:lang w:val="en-US" w:eastAsia="zh-CN"/>
        </w:rPr>
      </w:pPr>
      <w:r w:rsidRPr="00FF2B5E">
        <w:rPr>
          <w:rFonts w:eastAsia="SimSun"/>
          <w:lang w:val="en-US" w:eastAsia="zh-CN"/>
        </w:rPr>
        <w:t>FFS in potential WI the details of the PHY identification</w:t>
      </w:r>
    </w:p>
    <w:p w14:paraId="4A003391" w14:textId="48F092B0" w:rsidR="006B2D33" w:rsidRPr="00FF2B5E" w:rsidRDefault="006B2D33" w:rsidP="00FC3835">
      <w:pPr>
        <w:rPr>
          <w:lang w:val="en-US"/>
        </w:rPr>
      </w:pPr>
    </w:p>
    <w:p w14:paraId="317495F1" w14:textId="77777777" w:rsidR="00CE304B" w:rsidRPr="00873FE0" w:rsidRDefault="00CE304B" w:rsidP="00FC3835">
      <w:pPr>
        <w:rPr>
          <w:lang w:val="x-none"/>
        </w:rPr>
      </w:pPr>
    </w:p>
    <w:p w14:paraId="356F2398" w14:textId="459F8782" w:rsidR="00FC3835" w:rsidRPr="005E7A5A" w:rsidRDefault="00FC3835" w:rsidP="00FC3835">
      <w:pPr>
        <w:pStyle w:val="BodyText"/>
        <w:rPr>
          <w:rFonts w:cs="Arial"/>
          <w:lang w:val="en-US"/>
        </w:rPr>
      </w:pPr>
      <w:r w:rsidRPr="00FF2B5E">
        <w:rPr>
          <w:rFonts w:cs="Arial"/>
          <w:lang w:val="en-US"/>
        </w:rPr>
        <w:t xml:space="preserve">This contribution discusses our view on possible solutions for enabling multiple PUCCHs transmissions with HARQ-ACK feedback in a slot, </w:t>
      </w:r>
      <w:r w:rsidR="00A35EC4" w:rsidRPr="00FF2B5E">
        <w:rPr>
          <w:rFonts w:cs="Arial"/>
          <w:lang w:val="en-US"/>
        </w:rPr>
        <w:t xml:space="preserve">as </w:t>
      </w:r>
      <w:r w:rsidR="00AA6852" w:rsidRPr="00FF2B5E">
        <w:rPr>
          <w:rFonts w:cs="Arial"/>
          <w:lang w:val="en-US"/>
        </w:rPr>
        <w:t>well as</w:t>
      </w:r>
      <w:r w:rsidRPr="00FF2B5E">
        <w:rPr>
          <w:rFonts w:cs="Arial"/>
          <w:lang w:val="en-US"/>
        </w:rPr>
        <w:t xml:space="preserve"> </w:t>
      </w:r>
      <w:r w:rsidR="009D70BC" w:rsidRPr="00FF2B5E">
        <w:rPr>
          <w:rFonts w:cs="Arial"/>
          <w:lang w:val="en-US"/>
        </w:rPr>
        <w:t xml:space="preserve">reliability </w:t>
      </w:r>
      <w:r w:rsidRPr="00FF2B5E">
        <w:rPr>
          <w:rFonts w:cs="Arial"/>
          <w:lang w:val="en-US"/>
        </w:rPr>
        <w:t>enhancements for UCI on PUSCH</w:t>
      </w:r>
      <w:r w:rsidR="00EC4F8B" w:rsidRPr="00FF2B5E">
        <w:rPr>
          <w:rFonts w:cs="Arial"/>
          <w:lang w:val="en-US"/>
        </w:rPr>
        <w:t xml:space="preserve">, and </w:t>
      </w:r>
      <w:r w:rsidR="00292DF8" w:rsidRPr="00FF2B5E">
        <w:rPr>
          <w:rFonts w:cs="Arial"/>
          <w:lang w:val="en-US"/>
        </w:rPr>
        <w:t>handling of UCI in intra-UE prioritization</w:t>
      </w:r>
      <w:r w:rsidR="00BE1EB6" w:rsidRPr="00FF2B5E">
        <w:rPr>
          <w:rFonts w:cs="Arial"/>
          <w:lang w:val="en-US"/>
        </w:rPr>
        <w:t>.</w:t>
      </w:r>
      <w:r w:rsidRPr="00FF2B5E">
        <w:rPr>
          <w:rFonts w:cs="Arial"/>
          <w:lang w:val="en-US"/>
        </w:rPr>
        <w:t xml:space="preserve"> </w:t>
      </w:r>
    </w:p>
    <w:p w14:paraId="03B55524" w14:textId="77777777" w:rsidR="00FC3835" w:rsidRPr="0036352D" w:rsidRDefault="00FC3835" w:rsidP="00FC3835">
      <w:pPr>
        <w:pStyle w:val="Heading1"/>
        <w:rPr>
          <w:rFonts w:cs="Arial"/>
        </w:rPr>
      </w:pPr>
      <w:bookmarkStart w:id="0" w:name="_Ref178064866"/>
      <w:r w:rsidRPr="0036352D">
        <w:rPr>
          <w:rFonts w:cs="Arial"/>
        </w:rPr>
        <w:t>2</w:t>
      </w:r>
      <w:r w:rsidRPr="0036352D">
        <w:rPr>
          <w:rFonts w:cs="Arial"/>
        </w:rPr>
        <w:tab/>
        <w:t>Discussion</w:t>
      </w:r>
      <w:bookmarkEnd w:id="0"/>
    </w:p>
    <w:p w14:paraId="7BADA7EC" w14:textId="6540EC46" w:rsidR="007844A0" w:rsidRPr="00747E61" w:rsidRDefault="00501BC1" w:rsidP="003211BD">
      <w:pPr>
        <w:pStyle w:val="Heading2"/>
      </w:pPr>
      <w:r w:rsidRPr="00747E61">
        <w:rPr>
          <w:rStyle w:val="IvDbodytextChar"/>
          <w:rFonts w:cs="Times New Roman"/>
          <w:spacing w:val="0"/>
          <w:sz w:val="32"/>
          <w:szCs w:val="20"/>
          <w:lang w:val="en-GB" w:eastAsia="ja-JP"/>
        </w:rPr>
        <w:t>2.1</w:t>
      </w:r>
      <w:r w:rsidRPr="00747E61">
        <w:rPr>
          <w:rStyle w:val="IvDbodytextChar"/>
          <w:rFonts w:cs="Times New Roman"/>
          <w:spacing w:val="0"/>
          <w:sz w:val="32"/>
          <w:szCs w:val="20"/>
          <w:lang w:val="en-GB" w:eastAsia="ja-JP"/>
        </w:rPr>
        <w:tab/>
      </w:r>
      <w:r w:rsidR="007844A0" w:rsidRPr="00747E61">
        <w:rPr>
          <w:rStyle w:val="IvDbodytextChar"/>
          <w:rFonts w:cs="Times New Roman"/>
          <w:spacing w:val="0"/>
          <w:sz w:val="32"/>
          <w:szCs w:val="20"/>
          <w:lang w:val="en-GB" w:eastAsia="ja-JP"/>
        </w:rPr>
        <w:t>Multiple HARQ-ACK PUCCHs transmission in a slot</w:t>
      </w:r>
    </w:p>
    <w:p w14:paraId="500FF036" w14:textId="05EDE833" w:rsidR="007844A0" w:rsidRDefault="003D39DA" w:rsidP="007844A0">
      <w:pPr>
        <w:pStyle w:val="BodyText"/>
        <w:rPr>
          <w:rStyle w:val="IvDbodytextChar"/>
          <w:rFonts w:cs="Arial"/>
          <w:color w:val="000000" w:themeColor="text1"/>
        </w:rPr>
      </w:pPr>
      <w:r>
        <w:rPr>
          <w:rStyle w:val="IvDbodytextChar"/>
          <w:rFonts w:cs="Arial"/>
        </w:rPr>
        <w:t>During the SI phase</w:t>
      </w:r>
      <w:r w:rsidR="007844A0">
        <w:rPr>
          <w:rStyle w:val="IvDbodytextChar"/>
          <w:rFonts w:cs="Arial"/>
        </w:rPr>
        <w:t xml:space="preserve">, it </w:t>
      </w:r>
      <w:r>
        <w:rPr>
          <w:rStyle w:val="IvDbodytextChar"/>
          <w:rFonts w:cs="Arial"/>
        </w:rPr>
        <w:t>was</w:t>
      </w:r>
      <w:r w:rsidR="007844A0">
        <w:rPr>
          <w:rStyle w:val="IvDbodytextChar"/>
          <w:rFonts w:cs="Arial"/>
        </w:rPr>
        <w:t xml:space="preserve"> agreed that </w:t>
      </w:r>
      <w:r w:rsidR="007844A0" w:rsidRPr="00FF2B5E">
        <w:rPr>
          <w:rFonts w:eastAsia="SimSun"/>
          <w:lang w:val="en-US"/>
        </w:rPr>
        <w:t xml:space="preserve">multiple </w:t>
      </w:r>
      <w:r w:rsidR="007844A0" w:rsidRPr="00FF2B5E">
        <w:rPr>
          <w:rFonts w:eastAsia="SimSun"/>
          <w:color w:val="000000"/>
          <w:lang w:val="en-US"/>
        </w:rPr>
        <w:t>PUCCHs for</w:t>
      </w:r>
      <w:r w:rsidR="007844A0" w:rsidRPr="00FF2B5E">
        <w:rPr>
          <w:rFonts w:eastAsia="SimSun"/>
          <w:lang w:val="en-US"/>
        </w:rPr>
        <w:t xml:space="preserve"> HARQ-ACK within a slot should be supported in R16.</w:t>
      </w:r>
      <w:r w:rsidR="007844A0">
        <w:rPr>
          <w:rStyle w:val="IvDbodytextChar"/>
          <w:rFonts w:cs="Arial"/>
          <w:color w:val="000000" w:themeColor="text1"/>
        </w:rPr>
        <w:t xml:space="preserve"> </w:t>
      </w:r>
      <w:r w:rsidR="007844A0" w:rsidRPr="00D72F62">
        <w:rPr>
          <w:rStyle w:val="IvDbodytextChar"/>
          <w:rFonts w:cs="Arial"/>
          <w:color w:val="000000" w:themeColor="text1"/>
        </w:rPr>
        <w:t xml:space="preserve">Supporting 2 </w:t>
      </w:r>
      <w:r w:rsidR="007844A0">
        <w:rPr>
          <w:rStyle w:val="IvDbodytextChar"/>
          <w:rFonts w:cs="Arial"/>
          <w:color w:val="000000" w:themeColor="text1"/>
        </w:rPr>
        <w:t xml:space="preserve">or more </w:t>
      </w:r>
      <w:r w:rsidR="007844A0" w:rsidRPr="00D72F62">
        <w:rPr>
          <w:rStyle w:val="IvDbodytextChar"/>
          <w:rFonts w:cs="Arial"/>
          <w:color w:val="000000" w:themeColor="text1"/>
        </w:rPr>
        <w:t>PUCCH transmission</w:t>
      </w:r>
      <w:r w:rsidR="007844A0">
        <w:rPr>
          <w:rStyle w:val="IvDbodytextChar"/>
          <w:rFonts w:cs="Arial"/>
          <w:color w:val="000000" w:themeColor="text1"/>
        </w:rPr>
        <w:t>s</w:t>
      </w:r>
      <w:r w:rsidR="007844A0" w:rsidRPr="00D72F62">
        <w:rPr>
          <w:rStyle w:val="IvDbodytextChar"/>
          <w:rFonts w:cs="Arial"/>
          <w:color w:val="000000" w:themeColor="text1"/>
        </w:rPr>
        <w:t xml:space="preserve"> per slot, requires additional considerations with respect to the availability of PUCCH resources and corresponding signaling</w:t>
      </w:r>
      <w:r w:rsidR="007844A0">
        <w:rPr>
          <w:rStyle w:val="IvDbodytextChar"/>
          <w:rFonts w:cs="Arial"/>
          <w:color w:val="000000" w:themeColor="text1"/>
        </w:rPr>
        <w:t xml:space="preserve"> and HARQ codebook determination.</w:t>
      </w:r>
    </w:p>
    <w:p w14:paraId="0E7F1B9D" w14:textId="77777777" w:rsidR="007844A0" w:rsidRPr="00D36190" w:rsidRDefault="007844A0" w:rsidP="00747E61">
      <w:pPr>
        <w:pStyle w:val="Heading2"/>
        <w:rPr>
          <w:rStyle w:val="IvDbodytextChar"/>
          <w:rFonts w:cs="Times New Roman"/>
          <w:spacing w:val="0"/>
          <w:sz w:val="32"/>
          <w:szCs w:val="20"/>
          <w:lang w:val="en-GB" w:eastAsia="ja-JP"/>
        </w:rPr>
      </w:pPr>
      <w:r w:rsidRPr="00747E61">
        <w:rPr>
          <w:rStyle w:val="IvDbodytextChar"/>
          <w:rFonts w:cs="Times New Roman"/>
          <w:spacing w:val="0"/>
          <w:sz w:val="32"/>
          <w:szCs w:val="20"/>
          <w:lang w:val="en-GB" w:eastAsia="ja-JP"/>
        </w:rPr>
        <w:t>2.1.</w:t>
      </w:r>
      <w:r w:rsidRPr="00D36190">
        <w:rPr>
          <w:rStyle w:val="IvDbodytextChar"/>
          <w:rFonts w:cs="Times New Roman"/>
          <w:spacing w:val="0"/>
          <w:sz w:val="32"/>
          <w:szCs w:val="20"/>
          <w:lang w:val="en-GB" w:eastAsia="ja-JP"/>
        </w:rPr>
        <w:t>1</w:t>
      </w:r>
      <w:r w:rsidRPr="00D36190">
        <w:rPr>
          <w:rStyle w:val="IvDbodytextChar"/>
          <w:rFonts w:cs="Times New Roman"/>
          <w:spacing w:val="0"/>
          <w:sz w:val="32"/>
          <w:szCs w:val="20"/>
          <w:lang w:val="en-GB" w:eastAsia="ja-JP"/>
        </w:rPr>
        <w:tab/>
        <w:t>Design aspects for multiple HARQ codebooks per slot</w:t>
      </w:r>
    </w:p>
    <w:p w14:paraId="3D532143" w14:textId="2E167EF3" w:rsidR="007844A0" w:rsidRDefault="007844A0" w:rsidP="007844A0">
      <w:pPr>
        <w:pStyle w:val="BodyText"/>
        <w:rPr>
          <w:rStyle w:val="IvDbodytextChar"/>
          <w:rFonts w:cs="Arial"/>
          <w:lang w:val="en-GB"/>
        </w:rPr>
      </w:pPr>
      <w:r>
        <w:rPr>
          <w:rStyle w:val="IvDbodytextChar"/>
          <w:rFonts w:cs="Arial"/>
          <w:lang w:val="en-GB"/>
        </w:rPr>
        <w:t xml:space="preserve">The solutions discussed in the last meetings are summarized in </w:t>
      </w:r>
      <w:r>
        <w:rPr>
          <w:rStyle w:val="IvDbodytextChar"/>
          <w:rFonts w:cs="Arial"/>
          <w:lang w:val="en-GB"/>
        </w:rPr>
        <w:fldChar w:fldCharType="begin"/>
      </w:r>
      <w:r>
        <w:rPr>
          <w:rStyle w:val="IvDbodytextChar"/>
          <w:rFonts w:cs="Arial"/>
          <w:lang w:val="en-GB"/>
        </w:rPr>
        <w:instrText xml:space="preserve"> REF _Ref534981815 \n \h </w:instrText>
      </w:r>
      <w:r>
        <w:rPr>
          <w:rStyle w:val="IvDbodytextChar"/>
          <w:rFonts w:cs="Arial"/>
          <w:lang w:val="en-GB"/>
        </w:rPr>
      </w:r>
      <w:r>
        <w:rPr>
          <w:rStyle w:val="IvDbodytextChar"/>
          <w:rFonts w:cs="Arial"/>
          <w:lang w:val="en-GB"/>
        </w:rPr>
        <w:fldChar w:fldCharType="separate"/>
      </w:r>
      <w:r w:rsidR="00152EA4">
        <w:rPr>
          <w:rStyle w:val="IvDbodytextChar"/>
          <w:rFonts w:cs="Arial"/>
          <w:lang w:val="en-GB"/>
        </w:rPr>
        <w:t>[2]</w:t>
      </w:r>
      <w:r>
        <w:rPr>
          <w:rStyle w:val="IvDbodytextChar"/>
          <w:rFonts w:cs="Arial"/>
          <w:lang w:val="en-GB"/>
        </w:rPr>
        <w:fldChar w:fldCharType="end"/>
      </w:r>
      <w:r>
        <w:rPr>
          <w:rStyle w:val="IvDbodytextChar"/>
          <w:rFonts w:cs="Arial"/>
          <w:lang w:val="en-GB"/>
        </w:rPr>
        <w:t xml:space="preserve"> as the following two options: </w:t>
      </w:r>
    </w:p>
    <w:p w14:paraId="392FEF44" w14:textId="77777777" w:rsidR="007844A0" w:rsidRPr="00FF2B5E" w:rsidRDefault="007844A0" w:rsidP="00745FDD">
      <w:pPr>
        <w:numPr>
          <w:ilvl w:val="0"/>
          <w:numId w:val="19"/>
        </w:numPr>
        <w:rPr>
          <w:rFonts w:eastAsia="SimSun"/>
          <w:lang w:val="en-US" w:eastAsia="zh-CN"/>
        </w:rPr>
      </w:pPr>
      <w:r w:rsidRPr="00FF2B5E">
        <w:rPr>
          <w:rFonts w:eastAsia="SimSun"/>
          <w:lang w:val="en-US" w:eastAsia="zh-CN"/>
        </w:rPr>
        <w:t>Option 1: Finer (in unit of sub-slot) K1 indication.</w:t>
      </w:r>
    </w:p>
    <w:p w14:paraId="7EFADB11" w14:textId="77777777" w:rsidR="007844A0" w:rsidRPr="00BB390A" w:rsidRDefault="007844A0" w:rsidP="00745FDD">
      <w:pPr>
        <w:numPr>
          <w:ilvl w:val="1"/>
          <w:numId w:val="19"/>
        </w:numPr>
        <w:rPr>
          <w:rFonts w:eastAsia="SimSun"/>
          <w:lang w:eastAsia="zh-CN"/>
        </w:rPr>
      </w:pPr>
      <w:r>
        <w:rPr>
          <w:rFonts w:eastAsia="SimSun" w:hint="eastAsia"/>
          <w:lang w:eastAsia="zh-CN"/>
        </w:rPr>
        <w:t xml:space="preserve">FFS: Combined with </w:t>
      </w:r>
      <w:r w:rsidRPr="00BB390A">
        <w:rPr>
          <w:rFonts w:eastAsia="SimSun" w:hint="eastAsia"/>
          <w:lang w:eastAsia="zh-CN"/>
        </w:rPr>
        <w:t>PDSCH grouping</w:t>
      </w:r>
    </w:p>
    <w:p w14:paraId="78B3136F" w14:textId="77777777" w:rsidR="007844A0" w:rsidRPr="00FF2B5E" w:rsidRDefault="007844A0" w:rsidP="00745FDD">
      <w:pPr>
        <w:numPr>
          <w:ilvl w:val="0"/>
          <w:numId w:val="19"/>
        </w:numPr>
        <w:rPr>
          <w:rFonts w:eastAsia="SimSun"/>
          <w:lang w:val="en-US" w:eastAsia="zh-CN"/>
        </w:rPr>
      </w:pPr>
      <w:r w:rsidRPr="00FF2B5E">
        <w:rPr>
          <w:rFonts w:eastAsia="SimSun"/>
          <w:lang w:val="en-US" w:eastAsia="zh-CN"/>
        </w:rPr>
        <w:t>Option 2: PDSCH grouping + slot-based K1 indication.</w:t>
      </w:r>
    </w:p>
    <w:p w14:paraId="08FD77B3" w14:textId="77777777" w:rsidR="007844A0" w:rsidRPr="00FF2B5E" w:rsidRDefault="007844A0" w:rsidP="007844A0">
      <w:pPr>
        <w:spacing w:afterLines="50" w:after="120"/>
        <w:rPr>
          <w:rFonts w:ascii="Arial" w:eastAsia="SimSun" w:hAnsi="Arial" w:cs="Arial"/>
          <w:lang w:val="en-US" w:eastAsia="zh-CN"/>
        </w:rPr>
      </w:pPr>
    </w:p>
    <w:p w14:paraId="7EE5B091" w14:textId="77777777" w:rsidR="007844A0" w:rsidRPr="00D72F62" w:rsidRDefault="007844A0" w:rsidP="007844A0">
      <w:pPr>
        <w:pStyle w:val="ListParagraph"/>
        <w:spacing w:afterLines="50" w:after="120"/>
        <w:ind w:left="0"/>
        <w:rPr>
          <w:rFonts w:ascii="Arial" w:eastAsia="SimSun" w:hAnsi="Arial" w:cs="Arial"/>
          <w:sz w:val="20"/>
          <w:szCs w:val="20"/>
          <w:lang w:val="en-US" w:eastAsia="zh-CN"/>
        </w:rPr>
      </w:pPr>
      <w:r>
        <w:rPr>
          <w:rFonts w:ascii="Arial" w:eastAsia="SimSun" w:hAnsi="Arial" w:cs="Arial"/>
          <w:sz w:val="20"/>
          <w:szCs w:val="20"/>
          <w:lang w:val="en-US" w:eastAsia="zh-CN"/>
        </w:rPr>
        <w:t>These options are compared below:</w:t>
      </w:r>
    </w:p>
    <w:p w14:paraId="4CB3A0C3" w14:textId="0FF35D16" w:rsidR="007844A0" w:rsidRPr="00D72F62" w:rsidRDefault="007844A0" w:rsidP="00745FDD">
      <w:pPr>
        <w:pStyle w:val="BodyText"/>
        <w:numPr>
          <w:ilvl w:val="0"/>
          <w:numId w:val="19"/>
        </w:numPr>
        <w:rPr>
          <w:rStyle w:val="IvDbodytextChar"/>
          <w:rFonts w:cs="Arial"/>
        </w:rPr>
      </w:pPr>
      <w:r>
        <w:rPr>
          <w:rStyle w:val="IvDbodytextChar"/>
          <w:rFonts w:cs="Arial"/>
        </w:rPr>
        <w:t xml:space="preserve">Regarding </w:t>
      </w:r>
      <w:r w:rsidRPr="00226FAE">
        <w:rPr>
          <w:rStyle w:val="IvDbodytextChar"/>
          <w:rFonts w:cs="Arial"/>
        </w:rPr>
        <w:t xml:space="preserve">Option </w:t>
      </w:r>
      <w:r>
        <w:rPr>
          <w:rStyle w:val="IvDbodytextChar"/>
          <w:rFonts w:cs="Arial"/>
        </w:rPr>
        <w:t xml:space="preserve">1, although the solutions seem to be simple, </w:t>
      </w:r>
      <w:r w:rsidRPr="002158B4">
        <w:rPr>
          <w:rStyle w:val="IvDbodytextChar"/>
          <w:rFonts w:cs="Arial"/>
        </w:rPr>
        <w:t xml:space="preserve">they would complicate the design and operation for cases with mixed numerologies. Also, different interpretations of </w:t>
      </w:r>
      <w:r w:rsidRPr="00FF2B5E">
        <w:rPr>
          <w:rFonts w:ascii="Times New Roman" w:eastAsia="SimSun" w:hAnsi="Times New Roman"/>
          <w:i/>
          <w:lang w:val="en-US"/>
        </w:rPr>
        <w:t>K</w:t>
      </w:r>
      <w:r w:rsidRPr="00FF2B5E">
        <w:rPr>
          <w:rFonts w:ascii="Times New Roman" w:eastAsia="SimSun" w:hAnsi="Times New Roman"/>
          <w:i/>
          <w:vertAlign w:val="subscript"/>
          <w:lang w:val="en-US"/>
        </w:rPr>
        <w:t xml:space="preserve">1 </w:t>
      </w:r>
      <w:r w:rsidRPr="002158B4">
        <w:rPr>
          <w:rStyle w:val="IvDbodytextChar"/>
          <w:rFonts w:cs="Arial"/>
        </w:rPr>
        <w:t xml:space="preserve">would at least complicate the determination of semi-static codebook that depends on </w:t>
      </w:r>
      <w:r w:rsidRPr="00FF2B5E">
        <w:rPr>
          <w:rFonts w:ascii="Times New Roman" w:eastAsia="SimSun" w:hAnsi="Times New Roman"/>
          <w:i/>
          <w:lang w:val="en-US"/>
        </w:rPr>
        <w:t>K</w:t>
      </w:r>
      <w:r w:rsidRPr="00FF2B5E">
        <w:rPr>
          <w:rFonts w:ascii="Times New Roman" w:eastAsia="SimSun" w:hAnsi="Times New Roman"/>
          <w:i/>
          <w:vertAlign w:val="subscript"/>
          <w:lang w:val="en-US"/>
        </w:rPr>
        <w:t>1</w:t>
      </w:r>
      <w:r w:rsidRPr="00FF2B5E">
        <w:rPr>
          <w:rFonts w:ascii="Times New Roman" w:eastAsia="SimSun" w:hAnsi="Times New Roman"/>
          <w:lang w:val="en-US"/>
        </w:rPr>
        <w:t xml:space="preserve">. </w:t>
      </w:r>
      <w:r w:rsidRPr="00FF2B5E">
        <w:rPr>
          <w:rFonts w:eastAsia="SimSun" w:cs="Arial"/>
          <w:lang w:val="en-US"/>
        </w:rPr>
        <w:t xml:space="preserve">Moreover, increasing the granularity of </w:t>
      </w:r>
      <w:r w:rsidRPr="00FF2B5E">
        <w:rPr>
          <w:rFonts w:ascii="Times New Roman" w:eastAsia="SimSun" w:hAnsi="Times New Roman"/>
          <w:i/>
          <w:lang w:val="en-US"/>
        </w:rPr>
        <w:t>K</w:t>
      </w:r>
      <w:r w:rsidRPr="00FF2B5E">
        <w:rPr>
          <w:rFonts w:ascii="Times New Roman" w:eastAsia="SimSun" w:hAnsi="Times New Roman"/>
          <w:i/>
          <w:vertAlign w:val="subscript"/>
          <w:lang w:val="en-US"/>
        </w:rPr>
        <w:t>1</w:t>
      </w:r>
      <w:r w:rsidRPr="00FF2B5E">
        <w:rPr>
          <w:rFonts w:ascii="Times New Roman" w:eastAsia="SimSun" w:hAnsi="Times New Roman"/>
          <w:lang w:val="en-US"/>
        </w:rPr>
        <w:t xml:space="preserve"> </w:t>
      </w:r>
      <w:r w:rsidRPr="00FF2B5E">
        <w:rPr>
          <w:rFonts w:eastAsia="SimSun" w:cs="Arial"/>
          <w:lang w:val="en-US"/>
        </w:rPr>
        <w:t xml:space="preserve">would potentially increase the signalling overhead unnecessarily. For example, the size of the corresponding field in the DCI maybe needed to increase. Also, it seems there is overlap between the information that </w:t>
      </w:r>
      <w:r w:rsidRPr="00FF2B5E">
        <w:rPr>
          <w:rFonts w:ascii="Times New Roman" w:eastAsia="SimSun" w:hAnsi="Times New Roman"/>
          <w:i/>
          <w:lang w:val="en-US"/>
        </w:rPr>
        <w:t>K</w:t>
      </w:r>
      <w:r w:rsidRPr="00FF2B5E">
        <w:rPr>
          <w:rFonts w:ascii="Times New Roman" w:eastAsia="SimSun" w:hAnsi="Times New Roman"/>
          <w:i/>
          <w:vertAlign w:val="subscript"/>
          <w:lang w:val="en-US"/>
        </w:rPr>
        <w:t>1</w:t>
      </w:r>
      <w:r w:rsidRPr="00FF2B5E">
        <w:rPr>
          <w:rFonts w:eastAsia="SimSun" w:cs="Arial"/>
          <w:lang w:val="en-US"/>
        </w:rPr>
        <w:t xml:space="preserve"> </w:t>
      </w:r>
      <w:r w:rsidR="00106C2A" w:rsidRPr="00FF2B5E">
        <w:rPr>
          <w:rFonts w:eastAsia="SimSun" w:cs="Arial"/>
          <w:lang w:val="en-US"/>
        </w:rPr>
        <w:t>p</w:t>
      </w:r>
      <w:r w:rsidR="00513744" w:rsidRPr="00FF2B5E">
        <w:rPr>
          <w:rFonts w:eastAsia="SimSun" w:cs="Arial"/>
          <w:lang w:val="en-US"/>
        </w:rPr>
        <w:t xml:space="preserve">rovides </w:t>
      </w:r>
      <w:r w:rsidRPr="00FF2B5E">
        <w:rPr>
          <w:rFonts w:eastAsia="SimSun" w:cs="Arial"/>
          <w:lang w:val="en-US"/>
        </w:rPr>
        <w:t>and the starting symbol of a PUCCH resource provide.</w:t>
      </w:r>
    </w:p>
    <w:p w14:paraId="222B3CDF" w14:textId="112CBE08" w:rsidR="007844A0" w:rsidRPr="0022021D" w:rsidRDefault="007844A0" w:rsidP="00745FDD">
      <w:pPr>
        <w:pStyle w:val="BodyText"/>
        <w:numPr>
          <w:ilvl w:val="0"/>
          <w:numId w:val="18"/>
        </w:numPr>
        <w:rPr>
          <w:rStyle w:val="IvDbodytextChar"/>
          <w:rFonts w:cs="Arial"/>
          <w:lang w:val="en-GB"/>
        </w:rPr>
      </w:pPr>
      <w:r w:rsidRPr="00D72F62">
        <w:rPr>
          <w:rStyle w:val="IvDbodytextChar"/>
          <w:rFonts w:cs="Arial"/>
        </w:rPr>
        <w:t>Regarding Optio</w:t>
      </w:r>
      <w:r>
        <w:rPr>
          <w:rStyle w:val="IvDbodytextChar"/>
          <w:rFonts w:cs="Arial"/>
        </w:rPr>
        <w:t>n 2, if partitioning of slots into sub-slots are done arbitrarily (</w:t>
      </w:r>
      <w:r>
        <w:rPr>
          <w:rStyle w:val="IvDbodytextChar"/>
          <w:rFonts w:cs="Arial"/>
          <w:lang w:val="en-GB"/>
        </w:rPr>
        <w:t>for example by partitioning a slot to 2 or 3 or 4 equal sub-slots</w:t>
      </w:r>
      <w:r>
        <w:rPr>
          <w:rStyle w:val="IvDbodytextChar"/>
          <w:rFonts w:cs="Arial"/>
        </w:rPr>
        <w:t xml:space="preserve">) </w:t>
      </w:r>
      <w:r>
        <w:rPr>
          <w:rStyle w:val="IvDbodytextChar"/>
          <w:rFonts w:cs="Arial"/>
          <w:lang w:val="en-GB"/>
        </w:rPr>
        <w:t xml:space="preserve">it would in fact complicate the scheduling operation with a risk of not meeting the goals of early HARQ-ACK feedback for URLLC DL transmission. For example, depending on the capability and the numerology, the HARQ-ACK feedback for a URLLC PDSCH in a later sub-slot that could be transmitted on a PUCCH in an earlier sub-slot, can only be transmitted in a later sub-slot. Also, the scheduling of URLLC PDSCH would be restricted to be confined within these artificial sub-slots that would not be suitable for sporadic URLLC traffic. Also, these approaches would complicate the design to support operations with different numerologies </w:t>
      </w:r>
      <w:r w:rsidRPr="00155164">
        <w:rPr>
          <w:rStyle w:val="IvDbodytextChar"/>
          <w:rFonts w:cs="Arial"/>
          <w:lang w:val="en-GB"/>
        </w:rPr>
        <w:t>between UL and DL carriers</w:t>
      </w:r>
      <w:r>
        <w:rPr>
          <w:rStyle w:val="IvDbodytextChar"/>
          <w:rFonts w:cs="Arial"/>
          <w:lang w:val="en-GB"/>
        </w:rPr>
        <w:t xml:space="preserve">. </w:t>
      </w:r>
      <w:r w:rsidR="00162058">
        <w:rPr>
          <w:rStyle w:val="IvDbodytextChar"/>
          <w:rFonts w:cs="Arial"/>
          <w:lang w:val="en-GB"/>
        </w:rPr>
        <w:t>However, i</w:t>
      </w:r>
      <w:r w:rsidRPr="007F139E">
        <w:rPr>
          <w:rStyle w:val="IvDbodytextChar"/>
          <w:rFonts w:cs="Arial"/>
          <w:lang w:val="en-GB"/>
        </w:rPr>
        <w:t xml:space="preserve">f the metric for determining the sub-slot boundaries </w:t>
      </w:r>
      <w:r w:rsidRPr="008C001D">
        <w:rPr>
          <w:rStyle w:val="IvDbodytextChar"/>
          <w:rFonts w:cs="Arial"/>
          <w:lang w:val="en-GB"/>
        </w:rPr>
        <w:t>is take</w:t>
      </w:r>
      <w:r w:rsidR="009909ED">
        <w:rPr>
          <w:rStyle w:val="IvDbodytextChar"/>
          <w:rFonts w:cs="Arial"/>
          <w:lang w:val="en-GB"/>
        </w:rPr>
        <w:t>n</w:t>
      </w:r>
      <w:r w:rsidRPr="008C001D">
        <w:rPr>
          <w:rStyle w:val="IvDbodytextChar"/>
          <w:rFonts w:cs="Arial"/>
          <w:lang w:val="en-GB"/>
        </w:rPr>
        <w:t xml:space="preserve"> into account</w:t>
      </w:r>
      <w:r w:rsidRPr="00310E12">
        <w:rPr>
          <w:rStyle w:val="IvDbodytextChar"/>
          <w:rFonts w:cs="Arial"/>
          <w:lang w:val="en-GB"/>
        </w:rPr>
        <w:t xml:space="preserve"> the required processing time for transmission of HARQ-ACK on PUCCH after decoding of a PDSCH,</w:t>
      </w:r>
      <w:r w:rsidRPr="00BC3C6E">
        <w:rPr>
          <w:rStyle w:val="IvDbodytextChar"/>
          <w:rFonts w:cs="Arial"/>
          <w:lang w:val="en-GB"/>
        </w:rPr>
        <w:t xml:space="preserve"> the design would be more aligned with the design objectives for URLLC transmissions. </w:t>
      </w:r>
    </w:p>
    <w:p w14:paraId="6FCAFD4B" w14:textId="77777777" w:rsidR="007844A0" w:rsidRDefault="007844A0" w:rsidP="007844A0">
      <w:pPr>
        <w:pStyle w:val="BodyText"/>
        <w:rPr>
          <w:rStyle w:val="IvDbodytextChar"/>
          <w:rFonts w:cs="Arial"/>
          <w:lang w:val="en-GB"/>
        </w:rPr>
      </w:pPr>
      <w:r>
        <w:rPr>
          <w:rStyle w:val="IvDbodytextChar"/>
          <w:rFonts w:cs="Arial"/>
        </w:rPr>
        <w:t xml:space="preserve">Therefore, based on the analysis above, </w:t>
      </w:r>
      <w:r>
        <w:rPr>
          <w:rStyle w:val="IvDbodytextChar"/>
          <w:rFonts w:cs="Arial"/>
          <w:lang w:val="en-GB"/>
        </w:rPr>
        <w:t>it appears that a proper approach could be based on the principles used in Option 2 and propose the following:</w:t>
      </w:r>
    </w:p>
    <w:p w14:paraId="59640E9F" w14:textId="50200474" w:rsidR="007844A0" w:rsidRPr="003A4853" w:rsidRDefault="007844A0" w:rsidP="007844A0">
      <w:pPr>
        <w:pStyle w:val="Proposal"/>
        <w:rPr>
          <w:rStyle w:val="IvDbodytextChar"/>
          <w:rFonts w:cs="Arial"/>
          <w:lang w:val="en-GB"/>
        </w:rPr>
      </w:pPr>
      <w:bookmarkStart w:id="1" w:name="_Toc1196957"/>
      <w:bookmarkStart w:id="2" w:name="_Toc5152543"/>
      <w:r w:rsidRPr="003A4853">
        <w:rPr>
          <w:rStyle w:val="IvDbodytextChar"/>
          <w:rFonts w:cs="Arial"/>
          <w:lang w:val="en-GB"/>
        </w:rPr>
        <w:t>For enabling multiple PUCCH transmissions with HARQ-ACK in a slot, PDSCH grouping in sub-slots with slot-based K1 indication is supported.</w:t>
      </w:r>
      <w:bookmarkEnd w:id="1"/>
      <w:bookmarkEnd w:id="2"/>
    </w:p>
    <w:p w14:paraId="6E91C4A6" w14:textId="77777777" w:rsidR="007844A0" w:rsidRPr="00163A66" w:rsidRDefault="007844A0" w:rsidP="007844A0">
      <w:pPr>
        <w:pStyle w:val="BodyText"/>
        <w:ind w:left="1440"/>
        <w:rPr>
          <w:rStyle w:val="IvDbodytextChar"/>
          <w:rFonts w:cs="Arial"/>
          <w:lang w:val="en-GB"/>
        </w:rPr>
      </w:pPr>
    </w:p>
    <w:p w14:paraId="41CB7365" w14:textId="77777777" w:rsidR="0059605C" w:rsidRDefault="007844A0" w:rsidP="007844A0">
      <w:pPr>
        <w:pStyle w:val="BodyText"/>
        <w:rPr>
          <w:rStyle w:val="IvDbodytextChar"/>
          <w:rFonts w:cs="Arial"/>
          <w:lang w:val="en-GB"/>
        </w:rPr>
      </w:pPr>
      <w:r>
        <w:rPr>
          <w:rStyle w:val="IvDbodytextChar"/>
          <w:rFonts w:cs="Arial"/>
          <w:lang w:val="en-GB"/>
        </w:rPr>
        <w:t xml:space="preserve">Considering that the aim is to transmit HARQ-ACK feedback as soon as possible, a reasonable approach that involves partitioning of a slot into sub-slots is to determine the partition boundary as the time instance prior to the start of the earliest PUCCH resource, such that the time difference between the boundary and the start time of the earliest PUCCH resource is the </w:t>
      </w:r>
      <w:r w:rsidRPr="009D7331">
        <w:rPr>
          <w:rStyle w:val="IvDbodytextChar"/>
          <w:rFonts w:cs="Arial"/>
          <w:lang w:val="en-GB"/>
        </w:rPr>
        <w:t>required processing time</w:t>
      </w:r>
      <w:r w:rsidR="0059605C">
        <w:rPr>
          <w:rStyle w:val="IvDbodytextChar"/>
          <w:rFonts w:cs="Arial"/>
          <w:lang w:val="en-GB"/>
        </w:rPr>
        <w:t>, i.e.</w:t>
      </w:r>
    </w:p>
    <w:p w14:paraId="4862C2F6" w14:textId="13290B3C" w:rsidR="0059605C" w:rsidRPr="00747E61" w:rsidRDefault="0059605C" w:rsidP="00747E61">
      <w:pPr>
        <w:pStyle w:val="BodyText"/>
        <w:rPr>
          <w:rStyle w:val="IvDbodytextChar"/>
          <w:rFonts w:cs="Arial"/>
          <w:vertAlign w:val="subscript"/>
          <w:lang w:val="en-GB"/>
        </w:rPr>
      </w:pPr>
      <w:r w:rsidRPr="00FF2B5E">
        <w:rPr>
          <w:lang w:val="en-US"/>
        </w:rPr>
        <w:t>Time instance of boundary = Time instance of earliest PUCC</w:t>
      </w:r>
      <w:r w:rsidR="00DD6C80">
        <w:rPr>
          <w:lang w:val="en-US"/>
        </w:rPr>
        <w:t xml:space="preserve">H - </w:t>
      </w:r>
      <w:r w:rsidRPr="00FF2B5E">
        <w:rPr>
          <w:lang w:val="en-US"/>
        </w:rPr>
        <w:t xml:space="preserve">T </w:t>
      </w:r>
      <w:r w:rsidRPr="00747E61">
        <w:rPr>
          <w:vertAlign w:val="subscript"/>
          <w:lang w:val="en-US"/>
        </w:rPr>
        <w:t>processing time</w:t>
      </w:r>
    </w:p>
    <w:p w14:paraId="6256E6E0" w14:textId="28A0C315" w:rsidR="004140CC" w:rsidRPr="00C8554E" w:rsidRDefault="007844A0" w:rsidP="00747E61">
      <w:pPr>
        <w:pStyle w:val="BodyText"/>
        <w:rPr>
          <w:rStyle w:val="IvDbodytextChar"/>
          <w:spacing w:val="0"/>
          <w:lang w:val="en-GB" w:eastAsia="ja-JP"/>
        </w:rPr>
      </w:pPr>
      <w:r>
        <w:rPr>
          <w:rStyle w:val="IvDbodytextChar"/>
          <w:rFonts w:cs="Arial"/>
          <w:lang w:val="en-GB"/>
        </w:rPr>
        <w:t xml:space="preserve">That means the reference time is the starting time of an earliest configured PUCCH resource. It is obvious that in case of multiple UL slots, the earliest UL slot should be considered for this purpose. In case of overlapping PUCCH resources, the earliest PUCCH resource in the overlapping group is considered. </w:t>
      </w:r>
      <w:r w:rsidR="00267364">
        <w:rPr>
          <w:rStyle w:val="IvDbodytextChar"/>
          <w:rFonts w:cs="Arial"/>
          <w:lang w:val="en-GB"/>
        </w:rPr>
        <w:t>T</w:t>
      </w:r>
      <w:r w:rsidR="004140CC" w:rsidRPr="00267364">
        <w:rPr>
          <w:rStyle w:val="IvDbodytextChar"/>
          <w:rFonts w:cs="Arial"/>
          <w:lang w:val="en-GB"/>
        </w:rPr>
        <w:t xml:space="preserve">he boundary </w:t>
      </w:r>
      <w:r w:rsidR="00D22A8B" w:rsidRPr="00267364">
        <w:rPr>
          <w:rStyle w:val="IvDbodytextChar"/>
          <w:rFonts w:cs="Arial"/>
          <w:lang w:val="en-GB"/>
        </w:rPr>
        <w:t>is semi-</w:t>
      </w:r>
      <w:r w:rsidR="00A60354" w:rsidRPr="00267364">
        <w:rPr>
          <w:rStyle w:val="IvDbodytextChar"/>
          <w:rFonts w:cs="Arial"/>
          <w:lang w:val="en-GB"/>
        </w:rPr>
        <w:t>statically</w:t>
      </w:r>
      <w:r w:rsidR="00D22A8B" w:rsidRPr="00267364">
        <w:rPr>
          <w:rStyle w:val="IvDbodytextChar"/>
          <w:rFonts w:cs="Arial"/>
          <w:lang w:val="en-GB"/>
        </w:rPr>
        <w:t xml:space="preserve"> provided to the UE. A UE can </w:t>
      </w:r>
      <w:r w:rsidR="00A52686" w:rsidRPr="00267364">
        <w:rPr>
          <w:rStyle w:val="IvDbodytextChar"/>
          <w:rFonts w:cs="Arial"/>
          <w:lang w:val="en-GB"/>
        </w:rPr>
        <w:t>implici</w:t>
      </w:r>
      <w:r w:rsidR="00A52686" w:rsidRPr="00665479">
        <w:rPr>
          <w:rStyle w:val="IvDbodytextChar"/>
          <w:rFonts w:cs="Arial"/>
          <w:lang w:val="en-GB"/>
        </w:rPr>
        <w:t xml:space="preserve">tly </w:t>
      </w:r>
      <w:r w:rsidR="00D22A8B" w:rsidRPr="00665479">
        <w:rPr>
          <w:rStyle w:val="IvDbodytextChar"/>
          <w:rFonts w:cs="Arial"/>
          <w:lang w:val="en-GB"/>
        </w:rPr>
        <w:t xml:space="preserve">determine the boundary based on the </w:t>
      </w:r>
      <w:r w:rsidR="00665479" w:rsidRPr="00665479">
        <w:rPr>
          <w:rStyle w:val="IvDbodytextChar"/>
          <w:rFonts w:cs="Arial"/>
          <w:lang w:val="en-GB"/>
        </w:rPr>
        <w:t>configured parameters</w:t>
      </w:r>
      <w:r w:rsidR="00D22A8B" w:rsidRPr="00665479">
        <w:rPr>
          <w:rStyle w:val="IvDbodytextChar"/>
          <w:rFonts w:cs="Arial"/>
          <w:lang w:val="en-GB"/>
        </w:rPr>
        <w:t xml:space="preserve"> (PUCCH resource, etc.)</w:t>
      </w:r>
      <w:r w:rsidR="006F77A7" w:rsidRPr="00665479">
        <w:rPr>
          <w:rStyle w:val="IvDbodytextChar"/>
          <w:rFonts w:cs="Arial"/>
          <w:lang w:val="en-GB"/>
        </w:rPr>
        <w:t xml:space="preserve"> and its capability. It </w:t>
      </w:r>
      <w:r w:rsidR="00D22A8B" w:rsidRPr="00665479">
        <w:rPr>
          <w:rStyle w:val="IvDbodytextChar"/>
          <w:rFonts w:cs="Arial"/>
          <w:lang w:val="en-GB"/>
        </w:rPr>
        <w:t xml:space="preserve">can be </w:t>
      </w:r>
      <w:r w:rsidR="00A52686" w:rsidRPr="00665479">
        <w:rPr>
          <w:rStyle w:val="IvDbodytextChar"/>
          <w:rFonts w:cs="Arial"/>
          <w:lang w:val="en-GB"/>
        </w:rPr>
        <w:t>discussed whether the boun</w:t>
      </w:r>
      <w:r w:rsidR="00A52686" w:rsidRPr="00352A56">
        <w:rPr>
          <w:rStyle w:val="IvDbodytextChar"/>
          <w:rFonts w:cs="Arial"/>
          <w:lang w:val="en-GB"/>
        </w:rPr>
        <w:t>dar</w:t>
      </w:r>
      <w:r w:rsidR="00A52686" w:rsidRPr="00BE1EB6">
        <w:rPr>
          <w:rStyle w:val="IvDbodytextChar"/>
          <w:rFonts w:cs="Arial"/>
          <w:lang w:val="en-GB"/>
        </w:rPr>
        <w:t xml:space="preserve">y can be </w:t>
      </w:r>
      <w:r w:rsidR="00A52686" w:rsidRPr="00C8554E">
        <w:rPr>
          <w:rStyle w:val="IvDbodytextChar"/>
          <w:rFonts w:cs="Arial"/>
          <w:lang w:val="en-GB"/>
        </w:rPr>
        <w:t xml:space="preserve">explicitly configured. </w:t>
      </w:r>
    </w:p>
    <w:p w14:paraId="7DF0C071" w14:textId="77777777" w:rsidR="007844A0" w:rsidRDefault="007844A0" w:rsidP="007844A0">
      <w:pPr>
        <w:pStyle w:val="Proposal"/>
        <w:rPr>
          <w:rStyle w:val="IvDbodytextChar"/>
          <w:rFonts w:cs="Arial"/>
          <w:lang w:val="en-GB"/>
        </w:rPr>
      </w:pPr>
      <w:bookmarkStart w:id="3" w:name="_Toc1196958"/>
      <w:bookmarkStart w:id="4" w:name="_Toc5152544"/>
      <w:r>
        <w:rPr>
          <w:rStyle w:val="IvDbodytextChar"/>
          <w:rFonts w:cs="Arial"/>
          <w:lang w:val="en-GB"/>
        </w:rPr>
        <w:t>Sub-slot boundaries for PDSCH grouping are determined based on PUCCH resource configurations and UE processing time capabilities.</w:t>
      </w:r>
      <w:bookmarkEnd w:id="3"/>
      <w:bookmarkEnd w:id="4"/>
    </w:p>
    <w:p w14:paraId="1813BC98" w14:textId="77777777" w:rsidR="007844A0" w:rsidRPr="003A4853" w:rsidRDefault="007844A0" w:rsidP="00745FDD">
      <w:pPr>
        <w:pStyle w:val="Proposal"/>
        <w:numPr>
          <w:ilvl w:val="0"/>
          <w:numId w:val="21"/>
        </w:numPr>
        <w:rPr>
          <w:rStyle w:val="IvDbodytextChar"/>
          <w:rFonts w:cs="Arial"/>
          <w:lang w:val="en-GB"/>
        </w:rPr>
      </w:pPr>
      <w:bookmarkStart w:id="5" w:name="_Toc1196959"/>
      <w:bookmarkStart w:id="6" w:name="_Toc5152545"/>
      <w:r>
        <w:rPr>
          <w:rStyle w:val="IvDbodytextChar"/>
          <w:rFonts w:cs="Arial"/>
          <w:lang w:val="en-GB"/>
        </w:rPr>
        <w:t>The boundaries are used to determine time domain regions for grouping PDSCHs such that a PDSCH group includes PDSCHs that end within the corresponding time domain region.</w:t>
      </w:r>
      <w:bookmarkEnd w:id="5"/>
      <w:bookmarkEnd w:id="6"/>
      <w:r>
        <w:rPr>
          <w:rStyle w:val="IvDbodytextChar"/>
          <w:rFonts w:cs="Arial"/>
          <w:lang w:val="en-GB"/>
        </w:rPr>
        <w:t xml:space="preserve"> </w:t>
      </w:r>
    </w:p>
    <w:p w14:paraId="4836CB57" w14:textId="77777777" w:rsidR="007844A0" w:rsidRDefault="007844A0" w:rsidP="007844A0">
      <w:pPr>
        <w:pStyle w:val="BodyText"/>
        <w:rPr>
          <w:rStyle w:val="IvDbodytextChar"/>
          <w:rFonts w:cs="Arial"/>
          <w:lang w:val="en-GB"/>
        </w:rPr>
      </w:pPr>
    </w:p>
    <w:p w14:paraId="7923A451" w14:textId="328A273D" w:rsidR="007844A0" w:rsidRDefault="007844A0" w:rsidP="007844A0">
      <w:pPr>
        <w:rPr>
          <w:rStyle w:val="IvDbodytextChar"/>
          <w:rFonts w:cs="Arial"/>
          <w:lang w:val="en-GB"/>
        </w:rPr>
      </w:pPr>
      <w:r>
        <w:rPr>
          <w:rStyle w:val="IvDbodytextChar"/>
          <w:rFonts w:cs="Arial"/>
          <w:lang w:val="en-GB"/>
        </w:rPr>
        <w:t xml:space="preserve">Illustrative examples are shown in </w:t>
      </w:r>
      <w:r w:rsidR="00B96E7C">
        <w:rPr>
          <w:rStyle w:val="IvDbodytextChar"/>
          <w:rFonts w:cs="Arial"/>
          <w:lang w:val="en-GB"/>
        </w:rPr>
        <w:t xml:space="preserve">Figure </w:t>
      </w:r>
      <w:proofErr w:type="gramStart"/>
      <w:r w:rsidR="00B96E7C">
        <w:rPr>
          <w:rStyle w:val="IvDbodytextChar"/>
          <w:rFonts w:cs="Arial"/>
          <w:lang w:val="en-GB"/>
        </w:rPr>
        <w:t>1</w:t>
      </w:r>
      <w:r w:rsidR="00C54F3F">
        <w:rPr>
          <w:rStyle w:val="IvDbodytextChar"/>
          <w:rFonts w:cs="Arial"/>
          <w:lang w:val="en-GB"/>
        </w:rPr>
        <w:t>,</w:t>
      </w:r>
      <w:r>
        <w:rPr>
          <w:rStyle w:val="IvDbodytextChar"/>
          <w:rFonts w:cs="Arial"/>
          <w:lang w:val="en-GB"/>
        </w:rPr>
        <w:t xml:space="preserve"> and</w:t>
      </w:r>
      <w:proofErr w:type="gramEnd"/>
      <w:r>
        <w:rPr>
          <w:rStyle w:val="IvDbodytextChar"/>
          <w:rFonts w:cs="Arial"/>
          <w:lang w:val="en-GB"/>
        </w:rPr>
        <w:t xml:space="preserve"> can be used to better understand the procedure</w:t>
      </w:r>
      <w:r w:rsidRPr="00226FAE">
        <w:rPr>
          <w:rStyle w:val="IvDbodytextChar"/>
          <w:rFonts w:cs="Arial"/>
          <w:lang w:val="en-GB"/>
        </w:rPr>
        <w:t>.</w:t>
      </w:r>
      <w:r>
        <w:rPr>
          <w:rStyle w:val="IvDbodytextChar"/>
          <w:rFonts w:cs="Arial"/>
          <w:lang w:val="en-GB"/>
        </w:rPr>
        <w:t xml:space="preserve"> First based on the PUCCH configurations and UE processing time capability, the UE determines that there are two time domain regions or sub-slots. Each region or PDSCH group is associated with a set of HARQ-ACK bits.</w:t>
      </w:r>
    </w:p>
    <w:p w14:paraId="67639DDA" w14:textId="77777777" w:rsidR="007844A0" w:rsidRDefault="007844A0" w:rsidP="007844A0">
      <w:pPr>
        <w:pStyle w:val="BodyText"/>
        <w:keepNext/>
      </w:pPr>
      <w:r>
        <w:rPr>
          <w:rFonts w:ascii="Times New Roman" w:hAnsi="Times New Roman"/>
          <w:noProof/>
          <w:spacing w:val="2"/>
          <w:lang w:eastAsia="en-US"/>
        </w:rPr>
        <w:drawing>
          <wp:inline distT="0" distB="0" distL="0" distR="0" wp14:anchorId="49E5702F" wp14:editId="020D9D89">
            <wp:extent cx="6120765" cy="2651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SCH region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651760"/>
                    </a:xfrm>
                    <a:prstGeom prst="rect">
                      <a:avLst/>
                    </a:prstGeom>
                  </pic:spPr>
                </pic:pic>
              </a:graphicData>
            </a:graphic>
          </wp:inline>
        </w:drawing>
      </w:r>
    </w:p>
    <w:p w14:paraId="73AB99B8" w14:textId="71924031" w:rsidR="007844A0" w:rsidRDefault="007844A0" w:rsidP="007844A0">
      <w:pPr>
        <w:pStyle w:val="Caption"/>
        <w:jc w:val="center"/>
        <w:rPr>
          <w:rStyle w:val="IvDbodytextChar"/>
          <w:rFonts w:cs="Arial"/>
          <w:lang w:val="en-GB"/>
        </w:rPr>
      </w:pPr>
      <w:r w:rsidRPr="00FF2B5E">
        <w:rPr>
          <w:rFonts w:ascii="Arial" w:hAnsi="Arial" w:cs="Arial"/>
          <w:lang w:val="en-US"/>
        </w:rPr>
        <w:t xml:space="preserve">Figure </w:t>
      </w:r>
      <w:r w:rsidRPr="00D72F62">
        <w:rPr>
          <w:rFonts w:ascii="Arial" w:hAnsi="Arial" w:cs="Arial"/>
        </w:rPr>
        <w:fldChar w:fldCharType="begin"/>
      </w:r>
      <w:r w:rsidRPr="00FF2B5E">
        <w:rPr>
          <w:rFonts w:ascii="Arial" w:hAnsi="Arial" w:cs="Arial"/>
          <w:lang w:val="en-US"/>
        </w:rPr>
        <w:instrText xml:space="preserve"> SEQ Figure \* ARABIC </w:instrText>
      </w:r>
      <w:r w:rsidRPr="00D72F62">
        <w:rPr>
          <w:rFonts w:ascii="Arial" w:hAnsi="Arial" w:cs="Arial"/>
        </w:rPr>
        <w:fldChar w:fldCharType="separate"/>
      </w:r>
      <w:r w:rsidR="00152EA4">
        <w:rPr>
          <w:rFonts w:ascii="Arial" w:hAnsi="Arial" w:cs="Arial"/>
          <w:noProof/>
          <w:lang w:val="en-US"/>
        </w:rPr>
        <w:t>1</w:t>
      </w:r>
      <w:r w:rsidRPr="00D72F62">
        <w:rPr>
          <w:rFonts w:ascii="Arial" w:hAnsi="Arial" w:cs="Arial"/>
        </w:rPr>
        <w:fldChar w:fldCharType="end"/>
      </w:r>
      <w:r w:rsidRPr="00FF2B5E">
        <w:rPr>
          <w:rFonts w:ascii="Arial" w:hAnsi="Arial" w:cs="Arial"/>
          <w:lang w:val="en-US"/>
        </w:rPr>
        <w:t>: Illustrative examples to determine PDSCH associat</w:t>
      </w:r>
      <w:r w:rsidR="00AE6B12" w:rsidRPr="00FF2B5E">
        <w:rPr>
          <w:rFonts w:ascii="Arial" w:hAnsi="Arial" w:cs="Arial"/>
          <w:lang w:val="en-US"/>
        </w:rPr>
        <w:t>ion</w:t>
      </w:r>
      <w:r w:rsidRPr="00FF2B5E">
        <w:rPr>
          <w:rFonts w:ascii="Arial" w:hAnsi="Arial" w:cs="Arial"/>
          <w:lang w:val="en-US"/>
        </w:rPr>
        <w:t xml:space="preserve"> sets (PDSCH groups) in a slot</w:t>
      </w:r>
    </w:p>
    <w:p w14:paraId="19352CC5" w14:textId="77777777" w:rsidR="007844A0" w:rsidRDefault="007844A0" w:rsidP="007844A0">
      <w:pPr>
        <w:rPr>
          <w:rStyle w:val="IvDbodytextChar"/>
          <w:rFonts w:cs="Arial"/>
          <w:lang w:val="en-GB"/>
        </w:rPr>
      </w:pPr>
    </w:p>
    <w:p w14:paraId="28033E09" w14:textId="77777777" w:rsidR="007844A0" w:rsidRDefault="007844A0" w:rsidP="007844A0">
      <w:pPr>
        <w:rPr>
          <w:rStyle w:val="IvDbodytextChar"/>
          <w:rFonts w:cs="Arial"/>
          <w:lang w:val="en-GB"/>
        </w:rPr>
      </w:pPr>
      <w:r>
        <w:rPr>
          <w:rStyle w:val="IvDbodytextChar"/>
          <w:rFonts w:cs="Arial"/>
          <w:lang w:val="en-GB"/>
        </w:rPr>
        <w:t>Once sub-slot boundaries for PDSCH grouping are identified, Rel-15 procedures can be followed by adopting the sub-slot instead of a slot as described in the following.</w:t>
      </w:r>
    </w:p>
    <w:p w14:paraId="1F6FA927" w14:textId="77777777" w:rsidR="007844A0" w:rsidRPr="00D21955" w:rsidRDefault="007844A0" w:rsidP="00745FDD">
      <w:pPr>
        <w:pStyle w:val="ListParagraph"/>
        <w:numPr>
          <w:ilvl w:val="0"/>
          <w:numId w:val="20"/>
        </w:numPr>
        <w:rPr>
          <w:rStyle w:val="IvDbodytextChar"/>
          <w:rFonts w:cs="Arial"/>
          <w:lang w:val="en-GB"/>
        </w:rPr>
      </w:pPr>
      <w:r w:rsidRPr="00D21955">
        <w:rPr>
          <w:rStyle w:val="IvDbodytextChar"/>
          <w:rFonts w:cs="Arial"/>
          <w:lang w:val="en-GB"/>
        </w:rPr>
        <w:t>Determining HARQ-ACK bits and PUCCH resource for transmission</w:t>
      </w:r>
    </w:p>
    <w:p w14:paraId="19B8F465" w14:textId="0D6A277B" w:rsidR="007844A0" w:rsidRDefault="007844A0" w:rsidP="007844A0">
      <w:pPr>
        <w:rPr>
          <w:rStyle w:val="IvDbodytextChar"/>
          <w:rFonts w:cs="Arial"/>
          <w:lang w:val="en-GB"/>
        </w:rPr>
      </w:pPr>
      <w:r w:rsidRPr="00D21955">
        <w:rPr>
          <w:rStyle w:val="IvDbodytextChar"/>
          <w:rFonts w:cs="Arial"/>
          <w:lang w:val="en-GB"/>
        </w:rPr>
        <w:t>The determination of HARQ-ACK code book and corresponding PUCCH resource is as Rel-15 with the difference that sub-slot boundaries are used instead of slot boundaries. In other words, among PDSCHs in a sub-slot scheduled by DCIs with K1 values indicating the same slot for a PUCCH transmission, the PDSCHs that end within the sub-slot are used to determine the code book. Moreover, the size of code book</w:t>
      </w:r>
      <w:r w:rsidR="00BA0900" w:rsidRPr="00D21955">
        <w:rPr>
          <w:rStyle w:val="IvDbodytextChar"/>
          <w:rFonts w:cs="Arial"/>
          <w:lang w:val="en-GB"/>
        </w:rPr>
        <w:t xml:space="preserve"> (number of</w:t>
      </w:r>
      <w:r w:rsidR="00900A81" w:rsidRPr="00D21955">
        <w:rPr>
          <w:rStyle w:val="IvDbodytextChar"/>
          <w:rFonts w:cs="Arial"/>
          <w:lang w:val="en-GB"/>
        </w:rPr>
        <w:t xml:space="preserve"> HARQ ACK</w:t>
      </w:r>
      <w:r w:rsidR="00BA0900" w:rsidRPr="00D21955">
        <w:rPr>
          <w:rStyle w:val="IvDbodytextChar"/>
          <w:rFonts w:cs="Arial"/>
          <w:lang w:val="en-GB"/>
        </w:rPr>
        <w:t xml:space="preserve"> bits) </w:t>
      </w:r>
      <w:r w:rsidRPr="00D21955">
        <w:rPr>
          <w:rStyle w:val="IvDbodytextChar"/>
          <w:rFonts w:cs="Arial"/>
          <w:lang w:val="en-GB"/>
        </w:rPr>
        <w:t xml:space="preserve">determines the corresponding PUCCH resource set </w:t>
      </w:r>
      <w:r w:rsidRPr="00AA4680">
        <w:rPr>
          <w:rStyle w:val="IvDbodytextChar"/>
          <w:rFonts w:cs="Arial"/>
          <w:lang w:val="en-GB"/>
        </w:rPr>
        <w:t xml:space="preserve">and </w:t>
      </w:r>
      <w:r w:rsidRPr="00D21955">
        <w:rPr>
          <w:rStyle w:val="IvDbodytextChar"/>
          <w:rFonts w:cs="Arial"/>
          <w:lang w:val="en-GB"/>
        </w:rPr>
        <w:t>the last DCI among the DCIs scheduling these PDSCHs determines the PUCCH resource in the set for transmission of HARQ-ACK bits.</w:t>
      </w:r>
    </w:p>
    <w:p w14:paraId="67847525" w14:textId="77777777" w:rsidR="007844A0" w:rsidRPr="003A4853" w:rsidRDefault="007844A0" w:rsidP="00745FDD">
      <w:pPr>
        <w:pStyle w:val="ListParagraph"/>
        <w:numPr>
          <w:ilvl w:val="0"/>
          <w:numId w:val="20"/>
        </w:numPr>
        <w:rPr>
          <w:rStyle w:val="IvDbodytextChar"/>
          <w:rFonts w:cs="Arial"/>
          <w:lang w:val="en-GB"/>
        </w:rPr>
      </w:pPr>
      <w:r w:rsidRPr="0022021D">
        <w:rPr>
          <w:rStyle w:val="IvDbodytextChar"/>
          <w:rFonts w:cs="Arial"/>
          <w:lang w:val="en-GB"/>
        </w:rPr>
        <w:t>Semi-static HARQ codebo</w:t>
      </w:r>
      <w:r w:rsidRPr="00161982">
        <w:rPr>
          <w:rStyle w:val="IvDbodytextChar"/>
          <w:rFonts w:cs="Arial"/>
          <w:lang w:val="en-GB"/>
        </w:rPr>
        <w:t>ok</w:t>
      </w:r>
      <w:r>
        <w:rPr>
          <w:rStyle w:val="IvDbodytextChar"/>
          <w:rFonts w:cs="Arial"/>
          <w:lang w:val="en-GB"/>
        </w:rPr>
        <w:t xml:space="preserve"> size</w:t>
      </w:r>
    </w:p>
    <w:p w14:paraId="5F8EFDF5" w14:textId="77777777" w:rsidR="007844A0" w:rsidRDefault="007844A0" w:rsidP="007844A0">
      <w:pPr>
        <w:rPr>
          <w:rStyle w:val="IvDbodytextChar"/>
          <w:rFonts w:cs="Arial"/>
          <w:lang w:val="en-GB"/>
        </w:rPr>
      </w:pPr>
      <w:r>
        <w:rPr>
          <w:rStyle w:val="IvDbodytextChar"/>
          <w:rFonts w:cs="Arial"/>
          <w:lang w:val="en-GB"/>
        </w:rPr>
        <w:t xml:space="preserve">In the case of semi-static codebook, the UE determines the size of the codebook for each set of HARQ-ACK bits </w:t>
      </w:r>
      <w:r w:rsidRPr="00D21955">
        <w:rPr>
          <w:rStyle w:val="IvDbodytextChar"/>
          <w:rFonts w:cs="Arial"/>
          <w:lang w:val="en-GB"/>
        </w:rPr>
        <w:t>following the same procedure as in Rel-15</w:t>
      </w:r>
      <w:r>
        <w:rPr>
          <w:rStyle w:val="IvDbodytextChar"/>
          <w:rFonts w:cs="Arial"/>
          <w:lang w:val="en-GB"/>
        </w:rPr>
        <w:t xml:space="preserve"> (i.e. using the configured TDRA, configured K1 values, the corresponding pruning algorithm, etc.) with the difference that only the configured TDRA with ending symbol in the time domain region or sub-slot corresponding to the PDSCH associated set are considered and the rest are discarded for this codebook. Note that since the sub-slots boundaries are pre-determined, the code book size is also pre-determined. Depending on the location of sub-slots, the code books can have the same or different sizes. </w:t>
      </w:r>
    </w:p>
    <w:p w14:paraId="0BB180F7" w14:textId="77777777" w:rsidR="007844A0" w:rsidRPr="003A4853" w:rsidRDefault="007844A0" w:rsidP="00745FDD">
      <w:pPr>
        <w:pStyle w:val="ListParagraph"/>
        <w:numPr>
          <w:ilvl w:val="0"/>
          <w:numId w:val="20"/>
        </w:numPr>
        <w:rPr>
          <w:rStyle w:val="IvDbodytextChar"/>
          <w:rFonts w:cs="Arial"/>
          <w:lang w:val="en-GB"/>
        </w:rPr>
      </w:pPr>
      <w:r>
        <w:rPr>
          <w:rStyle w:val="IvDbodytextChar"/>
          <w:rFonts w:cs="Arial"/>
          <w:lang w:val="en-GB"/>
        </w:rPr>
        <w:t>Dynamic</w:t>
      </w:r>
      <w:r w:rsidRPr="0022021D">
        <w:rPr>
          <w:rStyle w:val="IvDbodytextChar"/>
          <w:rFonts w:cs="Arial"/>
          <w:lang w:val="en-GB"/>
        </w:rPr>
        <w:t xml:space="preserve"> HARQ codebo</w:t>
      </w:r>
      <w:r w:rsidRPr="00161982">
        <w:rPr>
          <w:rStyle w:val="IvDbodytextChar"/>
          <w:rFonts w:cs="Arial"/>
          <w:lang w:val="en-GB"/>
        </w:rPr>
        <w:t>ok</w:t>
      </w:r>
    </w:p>
    <w:p w14:paraId="33AD38DB" w14:textId="77777777" w:rsidR="007844A0" w:rsidRDefault="007844A0" w:rsidP="007844A0">
      <w:pPr>
        <w:rPr>
          <w:rStyle w:val="IvDbodytextChar"/>
          <w:rFonts w:cs="Arial"/>
          <w:lang w:val="en-GB"/>
        </w:rPr>
      </w:pPr>
      <w:r>
        <w:rPr>
          <w:rStyle w:val="IvDbodytextChar"/>
          <w:rFonts w:cs="Arial"/>
          <w:lang w:val="en-GB"/>
        </w:rPr>
        <w:t>In case of dynamic code book, the UE determines a codebook following the same procedure as in Rel-15</w:t>
      </w:r>
      <w:r w:rsidRPr="00AC593B">
        <w:rPr>
          <w:rStyle w:val="IvDbodytextChar"/>
          <w:rFonts w:cs="Arial"/>
          <w:lang w:val="en-GB"/>
        </w:rPr>
        <w:t xml:space="preserve"> </w:t>
      </w:r>
      <w:r>
        <w:rPr>
          <w:rStyle w:val="IvDbodytextChar"/>
          <w:rFonts w:cs="Arial"/>
          <w:lang w:val="en-GB"/>
        </w:rPr>
        <w:t>with the difference that the UE assumes that the DAI fields start over when a PDSCH is received in a new sub-slot.</w:t>
      </w:r>
    </w:p>
    <w:p w14:paraId="176AFB15" w14:textId="77777777" w:rsidR="007844A0" w:rsidRDefault="007844A0" w:rsidP="007844A0">
      <w:pPr>
        <w:rPr>
          <w:rStyle w:val="IvDbodytextChar"/>
          <w:rFonts w:cs="Arial"/>
          <w:lang w:val="en-GB"/>
        </w:rPr>
      </w:pPr>
      <w:r>
        <w:rPr>
          <w:rStyle w:val="IvDbodytextChar"/>
          <w:rFonts w:cs="Arial"/>
          <w:lang w:val="en-GB"/>
        </w:rPr>
        <w:t>Based on the above discussion, we propose to consider the following principles for enabling multiple PUCCHs with HARQ.ACK transmission within a slot:</w:t>
      </w:r>
    </w:p>
    <w:p w14:paraId="7E2F2014" w14:textId="77777777" w:rsidR="007844A0" w:rsidRDefault="007844A0" w:rsidP="007844A0">
      <w:pPr>
        <w:pStyle w:val="Proposal"/>
        <w:rPr>
          <w:rStyle w:val="IvDbodytextChar"/>
          <w:rFonts w:cs="Arial"/>
          <w:lang w:val="en-GB"/>
        </w:rPr>
      </w:pPr>
      <w:bookmarkStart w:id="7" w:name="_Toc1196960"/>
      <w:bookmarkStart w:id="8" w:name="_Toc5152546"/>
      <w:r>
        <w:rPr>
          <w:rStyle w:val="IvDbodytextChar"/>
          <w:rFonts w:cs="Arial"/>
          <w:lang w:val="en-GB"/>
        </w:rPr>
        <w:t>Rel-15 procedures are followed for HARQ-ACK transmissions with the difference that sub-slot boundaries are used instead of slot boundaries, when applicable.</w:t>
      </w:r>
      <w:bookmarkEnd w:id="7"/>
      <w:bookmarkEnd w:id="8"/>
    </w:p>
    <w:p w14:paraId="70EE9C18" w14:textId="77777777" w:rsidR="007844A0" w:rsidRPr="003A4853" w:rsidRDefault="007844A0" w:rsidP="00745FDD">
      <w:pPr>
        <w:pStyle w:val="Proposal"/>
        <w:numPr>
          <w:ilvl w:val="0"/>
          <w:numId w:val="20"/>
        </w:numPr>
        <w:ind w:left="2061"/>
        <w:rPr>
          <w:rStyle w:val="IvDbodytextChar"/>
          <w:rFonts w:cs="Arial"/>
          <w:lang w:val="en-GB"/>
        </w:rPr>
      </w:pPr>
      <w:bookmarkStart w:id="9" w:name="_Toc1196961"/>
      <w:bookmarkStart w:id="10" w:name="_Toc5152547"/>
      <w:r>
        <w:rPr>
          <w:rStyle w:val="IvDbodytextChar"/>
          <w:rFonts w:cs="Arial"/>
          <w:lang w:val="en-GB"/>
        </w:rPr>
        <w:t>Among PDSCHs in a sub-slot scheduled by DCIs with K1 values indicating the same slot for a PUCCH transmission, the PDSCHs that end within the sub-slot are used to determine the code book.</w:t>
      </w:r>
      <w:bookmarkEnd w:id="9"/>
      <w:bookmarkEnd w:id="10"/>
    </w:p>
    <w:p w14:paraId="0CE7363D" w14:textId="77777777" w:rsidR="007844A0" w:rsidRDefault="007844A0" w:rsidP="00745FDD">
      <w:pPr>
        <w:pStyle w:val="Proposal"/>
        <w:numPr>
          <w:ilvl w:val="0"/>
          <w:numId w:val="20"/>
        </w:numPr>
        <w:ind w:left="2061"/>
        <w:rPr>
          <w:rStyle w:val="IvDbodytextChar"/>
          <w:rFonts w:cs="Arial"/>
          <w:lang w:val="en-GB"/>
        </w:rPr>
      </w:pPr>
      <w:bookmarkStart w:id="11" w:name="_Toc1196962"/>
      <w:bookmarkStart w:id="12" w:name="_Toc5152548"/>
      <w:r>
        <w:rPr>
          <w:rStyle w:val="IvDbodytextChar"/>
          <w:rFonts w:cs="Arial"/>
          <w:lang w:val="en-GB"/>
        </w:rPr>
        <w:t>The size of code book determines the corresponding PUCCH resource set and the last DCI among the DCIs scheduling these PDSCHs determines the PUCCH resource in the set for transmission of HARQ-ACK bits.</w:t>
      </w:r>
      <w:bookmarkEnd w:id="11"/>
      <w:bookmarkEnd w:id="12"/>
    </w:p>
    <w:p w14:paraId="1D187CD5" w14:textId="77777777" w:rsidR="007844A0" w:rsidRDefault="007844A0" w:rsidP="007844A0">
      <w:pPr>
        <w:pStyle w:val="Proposal"/>
        <w:numPr>
          <w:ilvl w:val="0"/>
          <w:numId w:val="0"/>
        </w:numPr>
        <w:rPr>
          <w:rStyle w:val="IvDbodytextChar"/>
          <w:rFonts w:cs="Arial"/>
          <w:lang w:val="en-GB"/>
        </w:rPr>
      </w:pPr>
    </w:p>
    <w:p w14:paraId="4F79B379" w14:textId="77777777" w:rsidR="007844A0" w:rsidRDefault="007844A0" w:rsidP="007844A0">
      <w:pPr>
        <w:pStyle w:val="Proposal"/>
        <w:rPr>
          <w:rStyle w:val="IvDbodytextChar"/>
          <w:rFonts w:cs="Arial"/>
          <w:lang w:val="en-GB"/>
        </w:rPr>
      </w:pPr>
      <w:bookmarkStart w:id="13" w:name="_Toc1196963"/>
      <w:bookmarkStart w:id="14" w:name="_Toc5152549"/>
      <w:r>
        <w:rPr>
          <w:rStyle w:val="IvDbodytextChar"/>
          <w:rFonts w:cs="Arial"/>
          <w:lang w:val="en-GB"/>
        </w:rPr>
        <w:t xml:space="preserve">For semi-static code book, the code book size corresponding to a sub-slot is pre-determined based on Rel-15 procedures with the difference that only the </w:t>
      </w:r>
      <w:r w:rsidRPr="00D72F62">
        <w:rPr>
          <w:rStyle w:val="IvDbodytextChar"/>
          <w:rFonts w:cs="Arial"/>
          <w:lang w:val="en-GB"/>
        </w:rPr>
        <w:t xml:space="preserve">configured </w:t>
      </w:r>
      <w:r>
        <w:rPr>
          <w:rStyle w:val="IvDbodytextChar"/>
          <w:rFonts w:cs="Arial"/>
          <w:lang w:val="en-GB"/>
        </w:rPr>
        <w:t xml:space="preserve">PDSCH </w:t>
      </w:r>
      <w:r w:rsidRPr="00D72F62">
        <w:rPr>
          <w:rStyle w:val="IvDbodytextChar"/>
          <w:rFonts w:cs="Arial"/>
          <w:lang w:val="en-GB"/>
        </w:rPr>
        <w:t xml:space="preserve">TDRA </w:t>
      </w:r>
      <w:r>
        <w:rPr>
          <w:rStyle w:val="IvDbodytextChar"/>
          <w:rFonts w:cs="Arial"/>
          <w:lang w:val="en-GB"/>
        </w:rPr>
        <w:t>overlapping and ending in the sub-slot, are considered.</w:t>
      </w:r>
      <w:bookmarkEnd w:id="13"/>
      <w:bookmarkEnd w:id="14"/>
    </w:p>
    <w:p w14:paraId="0AE6F65D" w14:textId="77777777" w:rsidR="007844A0" w:rsidRPr="00D72F62" w:rsidRDefault="007844A0" w:rsidP="007844A0">
      <w:pPr>
        <w:pStyle w:val="Proposal"/>
        <w:numPr>
          <w:ilvl w:val="0"/>
          <w:numId w:val="0"/>
        </w:numPr>
        <w:ind w:left="1701" w:hanging="1701"/>
        <w:rPr>
          <w:rStyle w:val="IvDbodytextChar"/>
          <w:rFonts w:cs="Arial"/>
          <w:lang w:val="en-GB"/>
        </w:rPr>
      </w:pPr>
    </w:p>
    <w:p w14:paraId="5985F340" w14:textId="77777777" w:rsidR="007844A0" w:rsidRPr="003A4853" w:rsidRDefault="007844A0" w:rsidP="007844A0">
      <w:pPr>
        <w:pStyle w:val="Proposal"/>
        <w:rPr>
          <w:rStyle w:val="IvDbodytextChar"/>
          <w:rFonts w:cs="Arial"/>
          <w:lang w:val="en-GB"/>
        </w:rPr>
      </w:pPr>
      <w:bookmarkStart w:id="15" w:name="_Toc1196964"/>
      <w:bookmarkStart w:id="16" w:name="_Toc5152550"/>
      <w:r w:rsidRPr="00D565FC">
        <w:rPr>
          <w:rStyle w:val="IvDbodytextChar"/>
          <w:rFonts w:cs="Arial"/>
          <w:lang w:val="en-GB"/>
        </w:rPr>
        <w:t xml:space="preserve">For dynamic code book, </w:t>
      </w:r>
      <w:r>
        <w:rPr>
          <w:rStyle w:val="IvDbodytextChar"/>
          <w:rFonts w:cs="Arial"/>
          <w:lang w:val="en-GB"/>
        </w:rPr>
        <w:t xml:space="preserve">the code book corresponding to PDSCH receptions in a sub-slot is based on Rel-15 procedures with the difference that </w:t>
      </w:r>
      <w:r w:rsidRPr="00D565FC">
        <w:rPr>
          <w:rStyle w:val="IvDbodytextChar"/>
          <w:rFonts w:cs="Arial"/>
          <w:lang w:val="en-GB"/>
        </w:rPr>
        <w:t xml:space="preserve">the UE assumes that DAI </w:t>
      </w:r>
      <w:r>
        <w:rPr>
          <w:rStyle w:val="IvDbodytextChar"/>
          <w:rFonts w:cs="Arial"/>
          <w:lang w:val="en-GB"/>
        </w:rPr>
        <w:t xml:space="preserve">fields </w:t>
      </w:r>
      <w:r w:rsidRPr="00D565FC">
        <w:rPr>
          <w:rStyle w:val="IvDbodytextChar"/>
          <w:rFonts w:cs="Arial"/>
          <w:lang w:val="en-GB"/>
        </w:rPr>
        <w:t xml:space="preserve">start over </w:t>
      </w:r>
      <w:r>
        <w:rPr>
          <w:rStyle w:val="IvDbodytextChar"/>
          <w:rFonts w:cs="Arial"/>
          <w:lang w:val="en-GB"/>
        </w:rPr>
        <w:t>when a sub-slot for PDSCH reception is changed to next one.</w:t>
      </w:r>
      <w:bookmarkStart w:id="17" w:name="_Toc1196865"/>
      <w:bookmarkStart w:id="18" w:name="_Toc1196965"/>
      <w:bookmarkEnd w:id="15"/>
      <w:bookmarkEnd w:id="17"/>
      <w:bookmarkEnd w:id="18"/>
      <w:bookmarkEnd w:id="16"/>
    </w:p>
    <w:p w14:paraId="02D1B133" w14:textId="77777777" w:rsidR="007844A0" w:rsidRDefault="007844A0" w:rsidP="007844A0">
      <w:pPr>
        <w:pStyle w:val="Proposal"/>
        <w:numPr>
          <w:ilvl w:val="0"/>
          <w:numId w:val="0"/>
        </w:numPr>
        <w:rPr>
          <w:rStyle w:val="IvDbodytextChar"/>
          <w:rFonts w:cs="Arial"/>
          <w:b w:val="0"/>
          <w:lang w:val="en-GB"/>
        </w:rPr>
      </w:pPr>
    </w:p>
    <w:p w14:paraId="4187A7ED" w14:textId="77777777" w:rsidR="007844A0" w:rsidRDefault="007844A0" w:rsidP="007844A0">
      <w:pPr>
        <w:pStyle w:val="BodyText"/>
        <w:rPr>
          <w:rStyle w:val="IvDbodytextChar"/>
          <w:rFonts w:cs="Arial"/>
        </w:rPr>
      </w:pPr>
      <w:r>
        <w:rPr>
          <w:rStyle w:val="IvDbodytextChar"/>
          <w:rFonts w:cs="Arial"/>
        </w:rPr>
        <w:t>Regarding the number of PUCCHs with HARQ ACK transmission in a slot, different services have different requirements in terms of latency and hence HARQ ACK timeline and specifying a too high number for the HARQ ACK can complicate the scheduling unnecessarily. In our view, maximum 3-4 would be a reasonable choice.</w:t>
      </w:r>
    </w:p>
    <w:p w14:paraId="0C4203FF" w14:textId="77777777" w:rsidR="007844A0" w:rsidRDefault="007844A0" w:rsidP="007844A0">
      <w:pPr>
        <w:pStyle w:val="Proposal"/>
        <w:rPr>
          <w:rStyle w:val="IvDbodytextChar"/>
          <w:rFonts w:cs="Arial"/>
          <w:lang w:val="en-GB"/>
        </w:rPr>
      </w:pPr>
      <w:bookmarkStart w:id="19" w:name="_Toc1196966"/>
      <w:bookmarkStart w:id="20" w:name="_Toc5152551"/>
      <w:r>
        <w:rPr>
          <w:rStyle w:val="IvDbodytextChar"/>
          <w:rFonts w:cs="Arial"/>
          <w:lang w:val="en-GB"/>
        </w:rPr>
        <w:t>Maximum 4 PUCCH transmission with HARQ-ACK can be supported per slot.</w:t>
      </w:r>
      <w:bookmarkEnd w:id="19"/>
      <w:bookmarkEnd w:id="20"/>
    </w:p>
    <w:p w14:paraId="5BA01065" w14:textId="77777777" w:rsidR="007844A0" w:rsidRPr="0096171F" w:rsidRDefault="007844A0" w:rsidP="007844A0">
      <w:pPr>
        <w:pStyle w:val="Proposal"/>
        <w:numPr>
          <w:ilvl w:val="0"/>
          <w:numId w:val="0"/>
        </w:numPr>
        <w:ind w:left="1701"/>
        <w:rPr>
          <w:rStyle w:val="IvDbodytextChar"/>
          <w:rFonts w:cs="Arial"/>
          <w:lang w:val="en-GB"/>
        </w:rPr>
      </w:pPr>
    </w:p>
    <w:p w14:paraId="26A1ECD4" w14:textId="6E69CEBE" w:rsidR="007844A0" w:rsidRPr="003A4853" w:rsidRDefault="00DA3788" w:rsidP="00747E61">
      <w:pPr>
        <w:pStyle w:val="Heading2"/>
        <w:ind w:left="0" w:firstLine="0"/>
        <w:rPr>
          <w:rStyle w:val="IvDbodytextChar"/>
          <w:rFonts w:cs="Arial"/>
          <w:sz w:val="20"/>
          <w:lang w:val="en-GB"/>
        </w:rPr>
      </w:pPr>
      <w:r>
        <w:rPr>
          <w:rStyle w:val="IvDbodytextChar"/>
          <w:rFonts w:cs="Arial"/>
          <w:sz w:val="32"/>
        </w:rPr>
        <w:t>2.1.2</w:t>
      </w:r>
      <w:r>
        <w:rPr>
          <w:rStyle w:val="IvDbodytextChar"/>
          <w:rFonts w:cs="Arial"/>
          <w:sz w:val="32"/>
        </w:rPr>
        <w:tab/>
      </w:r>
      <w:r w:rsidR="007844A0">
        <w:rPr>
          <w:rStyle w:val="IvDbodytextChar"/>
          <w:rFonts w:cs="Arial"/>
          <w:sz w:val="32"/>
        </w:rPr>
        <w:t>Feedback procedures for mixed eMBB and URLLC</w:t>
      </w:r>
    </w:p>
    <w:p w14:paraId="2D073757" w14:textId="77777777" w:rsidR="007844A0" w:rsidRDefault="007844A0" w:rsidP="007844A0">
      <w:pPr>
        <w:pStyle w:val="BodyText"/>
        <w:rPr>
          <w:rStyle w:val="IvDbodytextChar"/>
          <w:rFonts w:cs="Arial"/>
          <w:lang w:val="en-GB"/>
        </w:rPr>
      </w:pPr>
      <w:r>
        <w:rPr>
          <w:rStyle w:val="IvDbodytextChar"/>
          <w:rFonts w:cs="Arial"/>
          <w:lang w:val="en-GB"/>
        </w:rPr>
        <w:t>Another aspect that needs to be clarified is the HARQ-procedures when a UE receives mix of eMBB and URLLC traffic. From our perspective, it is preferred to separate the HARQ codebook for eMBB and URLLC traffic and transmit on different PUCCH resources. That simplifies the design while providing the required quality for these two services. Based on this design choice, for a PUCCH with HARQ transmissions in a slot, the HARQ feedback can correspond only to eMBB or URLLC traffic, but not both. To realize this operation, the corresponding codebook parameters are separately configured or semi-statically determined.</w:t>
      </w:r>
    </w:p>
    <w:p w14:paraId="08E2D289" w14:textId="09FC93D4" w:rsidR="007844A0" w:rsidRDefault="007844A0" w:rsidP="007844A0">
      <w:pPr>
        <w:pStyle w:val="BodyText"/>
        <w:rPr>
          <w:rStyle w:val="IvDbodytextChar"/>
          <w:rFonts w:cs="Arial"/>
          <w:lang w:val="en-GB"/>
        </w:rPr>
      </w:pPr>
      <w:r>
        <w:rPr>
          <w:rStyle w:val="IvDbodytextChar"/>
          <w:rFonts w:cs="Arial"/>
          <w:lang w:val="en-GB"/>
        </w:rPr>
        <w:t>As discussed above, for providing HARQ feedback for URLLC type of traffic, the HARQ code book is generated and transmitted based on sub-slot PDSCH groups approach. While for eMBB type of traffic, the HARQ codebook is generated and transmitted based on Rel-15 with slots as reference. Therefore, for any 2 PUCCH HARQ transmissions in a slot, at least one includes HARQ-ACK corresponding to URLLC traffic.</w:t>
      </w:r>
    </w:p>
    <w:p w14:paraId="00B381A7" w14:textId="77777777" w:rsidR="007844A0" w:rsidRDefault="007844A0" w:rsidP="007844A0">
      <w:pPr>
        <w:pStyle w:val="BodyText"/>
        <w:rPr>
          <w:rStyle w:val="IvDbodytextChar"/>
          <w:rFonts w:cs="Arial"/>
          <w:lang w:val="en-GB"/>
        </w:rPr>
      </w:pPr>
      <w:r>
        <w:rPr>
          <w:rStyle w:val="IvDbodytextChar"/>
          <w:rFonts w:cs="Arial"/>
          <w:lang w:val="en-GB"/>
        </w:rPr>
        <w:t>Regarding to the codebook type, adopting the same codebook type, i.e. dynamic or semi-static, is a simpler approach but it is preferable to investigate a bit further before precluding the option of different codebook types for URLLC and eMBB.</w:t>
      </w:r>
    </w:p>
    <w:p w14:paraId="018199C5" w14:textId="77777777" w:rsidR="007844A0" w:rsidRDefault="007844A0" w:rsidP="007844A0">
      <w:pPr>
        <w:pStyle w:val="Proposal"/>
        <w:rPr>
          <w:rStyle w:val="IvDbodytextChar"/>
          <w:rFonts w:cs="Arial"/>
          <w:lang w:val="en-GB"/>
        </w:rPr>
      </w:pPr>
      <w:bookmarkStart w:id="21" w:name="_Toc1196967"/>
      <w:bookmarkStart w:id="22" w:name="_Toc5152552"/>
      <w:r>
        <w:rPr>
          <w:rStyle w:val="IvDbodytextChar"/>
          <w:rFonts w:cs="Arial"/>
          <w:lang w:val="en-GB"/>
        </w:rPr>
        <w:t>Separate HARQ codebooks and procedures for URLLC and eMBB traffic</w:t>
      </w:r>
      <w:bookmarkEnd w:id="21"/>
      <w:bookmarkEnd w:id="22"/>
    </w:p>
    <w:p w14:paraId="63F4D396" w14:textId="77777777" w:rsidR="007844A0" w:rsidRDefault="007844A0" w:rsidP="00747E61">
      <w:pPr>
        <w:pStyle w:val="Proposal"/>
        <w:numPr>
          <w:ilvl w:val="0"/>
          <w:numId w:val="22"/>
        </w:numPr>
        <w:rPr>
          <w:rStyle w:val="IvDbodytextChar"/>
          <w:rFonts w:cs="Arial"/>
          <w:lang w:val="en-GB"/>
        </w:rPr>
      </w:pPr>
      <w:bookmarkStart w:id="23" w:name="_Toc1196968"/>
      <w:bookmarkStart w:id="24" w:name="_Toc5152553"/>
      <w:r>
        <w:rPr>
          <w:rStyle w:val="IvDbodytextChar"/>
          <w:rFonts w:cs="Arial"/>
          <w:lang w:val="en-GB"/>
        </w:rPr>
        <w:t>HARQ codebook type for URLLC and eMBB is assumed the same as baseline.</w:t>
      </w:r>
      <w:bookmarkEnd w:id="23"/>
      <w:bookmarkEnd w:id="24"/>
    </w:p>
    <w:p w14:paraId="42660F99" w14:textId="77777777" w:rsidR="007844A0" w:rsidRDefault="007844A0" w:rsidP="00747E61">
      <w:pPr>
        <w:pStyle w:val="Proposal"/>
        <w:numPr>
          <w:ilvl w:val="1"/>
          <w:numId w:val="22"/>
        </w:numPr>
        <w:rPr>
          <w:rStyle w:val="IvDbodytextChar"/>
          <w:rFonts w:cs="Arial"/>
          <w:lang w:val="en-GB"/>
        </w:rPr>
      </w:pPr>
      <w:bookmarkStart w:id="25" w:name="_Toc1196969"/>
      <w:bookmarkStart w:id="26" w:name="_Toc5152554"/>
      <w:r>
        <w:rPr>
          <w:rStyle w:val="IvDbodytextChar"/>
          <w:rFonts w:cs="Arial"/>
          <w:lang w:val="en-GB"/>
        </w:rPr>
        <w:t>Study further the benefit of codebooks with different types for URLLC and eMBB</w:t>
      </w:r>
      <w:bookmarkEnd w:id="25"/>
      <w:bookmarkEnd w:id="26"/>
    </w:p>
    <w:p w14:paraId="2669839F" w14:textId="7E7436D6" w:rsidR="007844A0" w:rsidRDefault="007844A0" w:rsidP="00FF2B5E">
      <w:pPr>
        <w:pStyle w:val="BodyText"/>
        <w:rPr>
          <w:rStyle w:val="IvDbodytextChar"/>
          <w:rFonts w:cs="Arial"/>
          <w:lang w:val="en-GB"/>
        </w:rPr>
      </w:pPr>
      <w:proofErr w:type="gramStart"/>
      <w:r>
        <w:rPr>
          <w:rStyle w:val="IvDbodytextChar"/>
          <w:rFonts w:cs="Arial"/>
          <w:lang w:val="en-GB"/>
        </w:rPr>
        <w:t>In order to</w:t>
      </w:r>
      <w:proofErr w:type="gramEnd"/>
      <w:r>
        <w:rPr>
          <w:rStyle w:val="IvDbodytextChar"/>
          <w:rFonts w:cs="Arial"/>
          <w:lang w:val="en-GB"/>
        </w:rPr>
        <w:t xml:space="preserve"> realize separate HARQ operation for URLLC and eMBB traffic, it is crucial to provide means to differentiate these traffics dynamically. </w:t>
      </w:r>
    </w:p>
    <w:p w14:paraId="38EB3D69" w14:textId="77777777" w:rsidR="007844A0" w:rsidRDefault="007844A0" w:rsidP="007844A0">
      <w:pPr>
        <w:pStyle w:val="Proposal"/>
        <w:numPr>
          <w:ilvl w:val="0"/>
          <w:numId w:val="0"/>
        </w:numPr>
        <w:rPr>
          <w:rStyle w:val="IvDbodytextChar"/>
          <w:rFonts w:cs="Arial"/>
          <w:lang w:val="en-GB"/>
        </w:rPr>
      </w:pPr>
    </w:p>
    <w:p w14:paraId="339FA609" w14:textId="136F9CA2" w:rsidR="007844A0" w:rsidRPr="003A4853" w:rsidRDefault="007844A0" w:rsidP="007844A0">
      <w:pPr>
        <w:pStyle w:val="Proposal"/>
        <w:numPr>
          <w:ilvl w:val="0"/>
          <w:numId w:val="0"/>
        </w:numPr>
        <w:rPr>
          <w:rStyle w:val="IvDbodytextChar"/>
          <w:rFonts w:cs="Arial"/>
          <w:b w:val="0"/>
          <w:lang w:val="en-GB"/>
        </w:rPr>
      </w:pPr>
      <w:bookmarkStart w:id="27" w:name="_Toc1196972"/>
      <w:bookmarkStart w:id="28" w:name="_Toc1197424"/>
      <w:bookmarkStart w:id="29" w:name="_Toc5151574"/>
      <w:bookmarkStart w:id="30" w:name="_Toc5152555"/>
      <w:r w:rsidRPr="003A4853">
        <w:rPr>
          <w:rStyle w:val="IvDbodytextChar"/>
          <w:rFonts w:cs="Arial"/>
          <w:b w:val="0"/>
          <w:lang w:val="en-GB"/>
        </w:rPr>
        <w:t>An illustrative example is provided in</w:t>
      </w:r>
      <w:r w:rsidRPr="007844A0">
        <w:rPr>
          <w:rStyle w:val="IvDbodytextChar"/>
          <w:rFonts w:cs="Arial"/>
          <w:b w:val="0"/>
          <w:lang w:val="en-GB"/>
        </w:rPr>
        <w:t xml:space="preserve"> </w:t>
      </w:r>
      <w:r w:rsidRPr="007844A0">
        <w:rPr>
          <w:rStyle w:val="IvDbodytextChar"/>
          <w:rFonts w:cs="Arial"/>
          <w:b w:val="0"/>
          <w:lang w:val="en-GB"/>
        </w:rPr>
        <w:fldChar w:fldCharType="begin"/>
      </w:r>
      <w:r w:rsidRPr="007844A0">
        <w:rPr>
          <w:rStyle w:val="IvDbodytextChar"/>
          <w:rFonts w:cs="Arial"/>
          <w:b w:val="0"/>
          <w:lang w:val="en-GB"/>
        </w:rPr>
        <w:instrText xml:space="preserve"> REF _Ref1196845 \h  \* MERGEFORMAT </w:instrText>
      </w:r>
      <w:r w:rsidRPr="007844A0">
        <w:rPr>
          <w:rStyle w:val="IvDbodytextChar"/>
          <w:rFonts w:cs="Arial"/>
          <w:b w:val="0"/>
          <w:lang w:val="en-GB"/>
        </w:rPr>
      </w:r>
      <w:r w:rsidRPr="007844A0">
        <w:rPr>
          <w:rStyle w:val="IvDbodytextChar"/>
          <w:rFonts w:cs="Arial"/>
          <w:b w:val="0"/>
          <w:lang w:val="en-GB"/>
        </w:rPr>
        <w:fldChar w:fldCharType="separate"/>
      </w:r>
      <w:r w:rsidR="00152EA4" w:rsidRPr="00747E61">
        <w:rPr>
          <w:rFonts w:cs="Arial"/>
          <w:b w:val="0"/>
          <w:lang w:val="en-US"/>
        </w:rPr>
        <w:t>Figure 2</w:t>
      </w:r>
      <w:bookmarkEnd w:id="27"/>
      <w:bookmarkEnd w:id="28"/>
      <w:r w:rsidRPr="007844A0">
        <w:rPr>
          <w:rStyle w:val="IvDbodytextChar"/>
          <w:rFonts w:cs="Arial"/>
          <w:b w:val="0"/>
          <w:lang w:val="en-GB"/>
        </w:rPr>
        <w:fldChar w:fldCharType="end"/>
      </w:r>
      <w:r>
        <w:rPr>
          <w:rStyle w:val="IvDbodytextChar"/>
          <w:rFonts w:cs="Arial"/>
          <w:b w:val="0"/>
          <w:lang w:val="en-GB"/>
        </w:rPr>
        <w:t>.</w:t>
      </w:r>
      <w:bookmarkEnd w:id="29"/>
      <w:bookmarkEnd w:id="30"/>
    </w:p>
    <w:p w14:paraId="0EB1664A" w14:textId="77777777" w:rsidR="007844A0" w:rsidRDefault="007844A0" w:rsidP="007844A0">
      <w:pPr>
        <w:pStyle w:val="Caption"/>
        <w:keepNext/>
        <w:rPr>
          <w:rStyle w:val="IvDbodytextChar"/>
          <w:rFonts w:ascii="Times New Roman" w:hAnsi="Times New Roman"/>
          <w:b w:val="0"/>
          <w:spacing w:val="0"/>
          <w:lang w:val="en-GB" w:eastAsia="ja-JP"/>
        </w:rPr>
      </w:pPr>
      <w:r>
        <w:rPr>
          <w:rFonts w:ascii="Arial" w:hAnsi="Arial" w:cs="Arial"/>
          <w:noProof/>
          <w:spacing w:val="2"/>
          <w:lang w:eastAsia="en-US"/>
        </w:rPr>
        <w:drawing>
          <wp:inline distT="0" distB="0" distL="0" distR="0" wp14:anchorId="5F6137CE" wp14:editId="2FA6CC08">
            <wp:extent cx="6120765" cy="35547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o HARQ.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554730"/>
                    </a:xfrm>
                    <a:prstGeom prst="rect">
                      <a:avLst/>
                    </a:prstGeom>
                  </pic:spPr>
                </pic:pic>
              </a:graphicData>
            </a:graphic>
          </wp:inline>
        </w:drawing>
      </w:r>
    </w:p>
    <w:p w14:paraId="46ADCF24" w14:textId="59CD4C56" w:rsidR="007844A0" w:rsidRPr="00FF2B5E" w:rsidRDefault="007844A0" w:rsidP="007844A0">
      <w:pPr>
        <w:pStyle w:val="Caption"/>
        <w:jc w:val="center"/>
        <w:rPr>
          <w:rFonts w:ascii="Arial" w:hAnsi="Arial" w:cs="Arial"/>
          <w:lang w:val="en-US"/>
        </w:rPr>
      </w:pPr>
      <w:bookmarkStart w:id="31" w:name="_Ref1196845"/>
      <w:r w:rsidRPr="00FF2B5E">
        <w:rPr>
          <w:rFonts w:ascii="Arial" w:hAnsi="Arial" w:cs="Arial"/>
          <w:lang w:val="en-US"/>
        </w:rPr>
        <w:t xml:space="preserve">Figure </w:t>
      </w:r>
      <w:r w:rsidRPr="003A4853">
        <w:rPr>
          <w:rFonts w:ascii="Arial" w:hAnsi="Arial" w:cs="Arial"/>
        </w:rPr>
        <w:fldChar w:fldCharType="begin"/>
      </w:r>
      <w:r w:rsidRPr="00FF2B5E">
        <w:rPr>
          <w:rFonts w:ascii="Arial" w:hAnsi="Arial" w:cs="Arial"/>
          <w:lang w:val="en-US"/>
        </w:rPr>
        <w:instrText xml:space="preserve"> SEQ Figure \* ARABIC </w:instrText>
      </w:r>
      <w:r w:rsidRPr="003A4853">
        <w:rPr>
          <w:rFonts w:ascii="Arial" w:hAnsi="Arial" w:cs="Arial"/>
        </w:rPr>
        <w:fldChar w:fldCharType="separate"/>
      </w:r>
      <w:r w:rsidR="00152EA4">
        <w:rPr>
          <w:rFonts w:ascii="Arial" w:hAnsi="Arial" w:cs="Arial"/>
          <w:noProof/>
          <w:lang w:val="en-US"/>
        </w:rPr>
        <w:t>2</w:t>
      </w:r>
      <w:r w:rsidRPr="003A4853">
        <w:rPr>
          <w:rFonts w:ascii="Arial" w:hAnsi="Arial" w:cs="Arial"/>
        </w:rPr>
        <w:fldChar w:fldCharType="end"/>
      </w:r>
      <w:bookmarkEnd w:id="31"/>
      <w:r w:rsidRPr="00FF2B5E">
        <w:rPr>
          <w:rFonts w:ascii="Arial" w:hAnsi="Arial" w:cs="Arial"/>
          <w:lang w:val="en-US"/>
        </w:rPr>
        <w:t>: Illustrative example of HARQ feedback for mixed traffic</w:t>
      </w:r>
    </w:p>
    <w:p w14:paraId="69DE788E" w14:textId="77777777" w:rsidR="007844A0" w:rsidRPr="00226FAE" w:rsidRDefault="007844A0" w:rsidP="00747E61">
      <w:pPr>
        <w:pStyle w:val="Heading2"/>
        <w:rPr>
          <w:rStyle w:val="IvDbodytextChar"/>
          <w:rFonts w:cs="Arial"/>
          <w:sz w:val="32"/>
        </w:rPr>
      </w:pPr>
      <w:r>
        <w:rPr>
          <w:rStyle w:val="IvDbodytextChar"/>
          <w:rFonts w:cs="Arial"/>
          <w:sz w:val="32"/>
        </w:rPr>
        <w:t>2.1.3</w:t>
      </w:r>
      <w:r>
        <w:rPr>
          <w:rStyle w:val="IvDbodytextChar"/>
          <w:rFonts w:cs="Arial"/>
          <w:sz w:val="32"/>
        </w:rPr>
        <w:tab/>
      </w:r>
      <w:r w:rsidRPr="00226FAE">
        <w:rPr>
          <w:rStyle w:val="IvDbodytextChar"/>
          <w:rFonts w:cs="Arial"/>
          <w:sz w:val="32"/>
        </w:rPr>
        <w:t>Configuration of PUCCH resources</w:t>
      </w:r>
    </w:p>
    <w:p w14:paraId="16C3CC76" w14:textId="77777777" w:rsidR="007844A0" w:rsidRPr="00286AFE" w:rsidRDefault="007844A0" w:rsidP="007844A0">
      <w:pPr>
        <w:pStyle w:val="BodyText"/>
        <w:rPr>
          <w:rStyle w:val="IvDbodytextChar"/>
          <w:rFonts w:cs="Arial"/>
        </w:rPr>
      </w:pPr>
      <w:r w:rsidRPr="00226FAE">
        <w:rPr>
          <w:rStyle w:val="IvDbodytextChar"/>
          <w:rFonts w:cs="Arial"/>
        </w:rPr>
        <w:t>For URLLC with tight latency requirements there is a need to have several transmission opportunities within a slot for PDSCH transmission and hence also a need for several opportunities for HARQ-ACK reporting on PUCCH within a slot</w:t>
      </w:r>
      <w:r>
        <w:rPr>
          <w:rStyle w:val="IvDbodytextChar"/>
          <w:rFonts w:cs="Arial"/>
        </w:rPr>
        <w:t>,</w:t>
      </w:r>
      <w:r w:rsidRPr="00226FAE">
        <w:rPr>
          <w:rStyle w:val="IvDbodytextChar"/>
          <w:rFonts w:cs="Arial"/>
        </w:rPr>
        <w:t xml:space="preserve"> as agreed. </w:t>
      </w:r>
    </w:p>
    <w:p w14:paraId="70877B6B" w14:textId="77777777" w:rsidR="007844A0" w:rsidRDefault="007844A0" w:rsidP="007844A0">
      <w:pPr>
        <w:pStyle w:val="BodyText"/>
        <w:rPr>
          <w:rStyle w:val="IvDbodytextChar"/>
          <w:rFonts w:cs="Arial"/>
        </w:rPr>
      </w:pPr>
      <w:r w:rsidRPr="00226FAE">
        <w:rPr>
          <w:rStyle w:val="IvDbodytextChar"/>
          <w:rFonts w:cs="Arial"/>
        </w:rPr>
        <w:t>This means that a UE needs to be configured with several PUCCH resources to enable the possibility for multiple opportunities of HARQ-ACK transmissions within a slot although</w:t>
      </w:r>
      <w:r>
        <w:rPr>
          <w:rStyle w:val="IvDbodytextChar"/>
          <w:rFonts w:cs="Arial"/>
        </w:rPr>
        <w:t>,</w:t>
      </w:r>
      <w:r w:rsidRPr="00226FAE">
        <w:rPr>
          <w:rStyle w:val="IvDbodytextChar"/>
          <w:rFonts w:cs="Arial"/>
        </w:rPr>
        <w:t xml:space="preserve"> only one of them may be used in each slot. The additional PUCCH resources basically have different timing allocation</w:t>
      </w:r>
      <w:r>
        <w:rPr>
          <w:rStyle w:val="IvDbodytextChar"/>
          <w:rFonts w:cs="Arial"/>
        </w:rPr>
        <w:t>s</w:t>
      </w:r>
      <w:r w:rsidRPr="00226FAE">
        <w:rPr>
          <w:rStyle w:val="IvDbodytextChar"/>
          <w:rFonts w:cs="Arial"/>
        </w:rPr>
        <w:t xml:space="preserve">. The starting symbol index is part of the configuration of a PUCCH resource in a PUCCH resource set. It is inefficient to increase the number of PUCCH resources by </w:t>
      </w:r>
      <w:r>
        <w:rPr>
          <w:rStyle w:val="IvDbodytextChar"/>
          <w:rFonts w:cs="Arial"/>
        </w:rPr>
        <w:t>populating</w:t>
      </w:r>
      <w:r w:rsidRPr="00226FAE">
        <w:rPr>
          <w:rStyle w:val="IvDbodytextChar"/>
          <w:rFonts w:cs="Arial"/>
        </w:rPr>
        <w:t xml:space="preserve"> the resources in a given set</w:t>
      </w:r>
      <w:r>
        <w:rPr>
          <w:rStyle w:val="IvDbodytextChar"/>
          <w:rFonts w:cs="Arial"/>
        </w:rPr>
        <w:t xml:space="preserve"> with repetition in time</w:t>
      </w:r>
      <w:r w:rsidRPr="00226FAE">
        <w:rPr>
          <w:rStyle w:val="IvDbodytextChar"/>
          <w:rFonts w:cs="Arial"/>
        </w:rPr>
        <w:t>. A more efficient approach is to enabl</w:t>
      </w:r>
      <w:r>
        <w:rPr>
          <w:rStyle w:val="IvDbodytextChar"/>
          <w:rFonts w:cs="Arial"/>
        </w:rPr>
        <w:t>e</w:t>
      </w:r>
      <w:r w:rsidRPr="00226FAE">
        <w:rPr>
          <w:rStyle w:val="IvDbodytextChar"/>
          <w:rFonts w:cs="Arial"/>
        </w:rPr>
        <w:t xml:space="preserve"> </w:t>
      </w:r>
      <w:r>
        <w:rPr>
          <w:rStyle w:val="IvDbodytextChar"/>
          <w:rFonts w:cs="Arial"/>
        </w:rPr>
        <w:t xml:space="preserve">periodic </w:t>
      </w:r>
      <w:r w:rsidRPr="00226FAE">
        <w:rPr>
          <w:rStyle w:val="IvDbodytextChar"/>
          <w:rFonts w:cs="Arial"/>
        </w:rPr>
        <w:t xml:space="preserve">repetition </w:t>
      </w:r>
      <w:r>
        <w:rPr>
          <w:rStyle w:val="IvDbodytextChar"/>
          <w:rFonts w:cs="Arial"/>
        </w:rPr>
        <w:t xml:space="preserve">of </w:t>
      </w:r>
      <w:r w:rsidRPr="00226FAE">
        <w:rPr>
          <w:rStyle w:val="IvDbodytextChar"/>
          <w:rFonts w:cs="Arial"/>
        </w:rPr>
        <w:t xml:space="preserve">a configured set or </w:t>
      </w:r>
      <w:r>
        <w:rPr>
          <w:rStyle w:val="IvDbodytextChar"/>
          <w:rFonts w:cs="Arial"/>
        </w:rPr>
        <w:t xml:space="preserve">a </w:t>
      </w:r>
      <w:r w:rsidRPr="00226FAE">
        <w:rPr>
          <w:rStyle w:val="IvDbodytextChar"/>
          <w:rFonts w:cs="Arial"/>
        </w:rPr>
        <w:t>PUCCH resource</w:t>
      </w:r>
      <w:r>
        <w:rPr>
          <w:rStyle w:val="IvDbodytextChar"/>
          <w:rFonts w:cs="Arial"/>
        </w:rPr>
        <w:t xml:space="preserve"> in a slot</w:t>
      </w:r>
      <w:r w:rsidRPr="00226FAE">
        <w:rPr>
          <w:rStyle w:val="IvDbodytextChar"/>
          <w:rFonts w:cs="Arial"/>
        </w:rPr>
        <w:t xml:space="preserve">. This approach has the benefit of reducing the size of </w:t>
      </w:r>
      <w:r>
        <w:rPr>
          <w:rStyle w:val="IvDbodytextChar"/>
          <w:rFonts w:cs="Arial"/>
        </w:rPr>
        <w:t xml:space="preserve">a </w:t>
      </w:r>
      <w:r w:rsidRPr="00226FAE">
        <w:rPr>
          <w:rStyle w:val="IvDbodytextChar"/>
          <w:rFonts w:cs="Arial"/>
        </w:rPr>
        <w:t xml:space="preserve">configured PUCCH resource set which can be beneficial in reducing the size of corresponding DCI field for PUCCH resource indication (3 bits field in Rel-15). </w:t>
      </w:r>
    </w:p>
    <w:p w14:paraId="1896ACB0" w14:textId="7C2B8DEF" w:rsidR="007844A0" w:rsidRDefault="007844A0" w:rsidP="007844A0">
      <w:pPr>
        <w:pStyle w:val="BodyText"/>
        <w:rPr>
          <w:rStyle w:val="IvDbodytextChar"/>
          <w:rFonts w:cs="Arial"/>
        </w:rPr>
      </w:pPr>
      <w:r>
        <w:rPr>
          <w:rStyle w:val="IvDbodytextChar"/>
          <w:rFonts w:cs="Arial"/>
        </w:rPr>
        <w:t xml:space="preserve">The illustration in </w:t>
      </w:r>
      <w:r w:rsidR="00FF4D3D">
        <w:rPr>
          <w:rStyle w:val="IvDbodytextChar"/>
          <w:rFonts w:cs="Arial"/>
        </w:rPr>
        <w:t>Figure 1</w:t>
      </w:r>
      <w:r>
        <w:rPr>
          <w:rStyle w:val="IvDbodytextChar"/>
          <w:rFonts w:cs="Arial"/>
        </w:rPr>
        <w:t xml:space="preserve"> can be used to describe this approach. Assume that the PUCCH resources at the end of the slot belong to a configured PUCCH resource set. By repeating the set, the number of resources can be doubled.</w:t>
      </w:r>
      <w:r w:rsidR="00FF4D3D">
        <w:rPr>
          <w:rStyle w:val="IvDbodytextChar"/>
          <w:rFonts w:cs="Arial"/>
        </w:rPr>
        <w:t xml:space="preserve"> For example, in Figure 1, the yellow PUCCH resource set is a repeat of the orange PUCCH resource set.</w:t>
      </w:r>
      <w:r>
        <w:rPr>
          <w:rStyle w:val="IvDbodytextChar"/>
          <w:rFonts w:cs="Arial"/>
        </w:rPr>
        <w:t xml:space="preserve"> It can be observed clearly that the first codebook is mapped to the earliest set and the second code book to the later one. In this case, 4 PUCCH resources can be indicated by 1 bit in DCI</w:t>
      </w:r>
      <w:r w:rsidR="004C67E6">
        <w:rPr>
          <w:rStyle w:val="IvDbodytextChar"/>
          <w:rFonts w:cs="Arial"/>
        </w:rPr>
        <w:t>, where the 1 bit indicates short vs long PUCCH within a PUCCH resource set</w:t>
      </w:r>
      <w:r>
        <w:rPr>
          <w:rStyle w:val="IvDbodytextChar"/>
          <w:rFonts w:cs="Arial"/>
        </w:rPr>
        <w:t>.  Therefore, this approach is also beneficial for reducing the DCI overhead for URLLC.</w:t>
      </w:r>
    </w:p>
    <w:p w14:paraId="676B964E" w14:textId="77777777" w:rsidR="007844A0" w:rsidRDefault="007844A0" w:rsidP="007844A0">
      <w:pPr>
        <w:pStyle w:val="BodyText"/>
        <w:rPr>
          <w:rStyle w:val="IvDbodytextChar"/>
          <w:rFonts w:cs="Arial"/>
        </w:rPr>
      </w:pPr>
      <w:r>
        <w:rPr>
          <w:rStyle w:val="IvDbodytextChar"/>
          <w:rFonts w:cs="Arial"/>
        </w:rPr>
        <w:t>Therefore, based on the above discussion we propose:</w:t>
      </w:r>
    </w:p>
    <w:p w14:paraId="25721B49" w14:textId="77777777" w:rsidR="007844A0" w:rsidRDefault="007844A0" w:rsidP="007844A0">
      <w:pPr>
        <w:pStyle w:val="Proposal"/>
        <w:rPr>
          <w:rStyle w:val="IvDbodytextChar"/>
          <w:rFonts w:cs="Arial"/>
          <w:lang w:val="en-GB"/>
        </w:rPr>
      </w:pPr>
      <w:bookmarkStart w:id="32" w:name="_Toc1196973"/>
      <w:bookmarkStart w:id="33" w:name="_Toc5152556"/>
      <w:r>
        <w:rPr>
          <w:rStyle w:val="IvDbodytextChar"/>
          <w:rFonts w:cs="Arial"/>
          <w:lang w:val="en-GB"/>
        </w:rPr>
        <w:t>For enabling transmission of multiple PUCCHs with HARQ-ACK within a slot, support time domain repetition of a PUCCH resource set or a PUCCH resource in a set.</w:t>
      </w:r>
      <w:bookmarkEnd w:id="32"/>
      <w:bookmarkEnd w:id="33"/>
    </w:p>
    <w:p w14:paraId="258D770B" w14:textId="77777777" w:rsidR="007844A0" w:rsidRDefault="007844A0" w:rsidP="00745FDD">
      <w:pPr>
        <w:pStyle w:val="Proposal"/>
        <w:numPr>
          <w:ilvl w:val="2"/>
          <w:numId w:val="2"/>
        </w:numPr>
        <w:rPr>
          <w:rStyle w:val="IvDbodytextChar"/>
          <w:rFonts w:cs="Arial"/>
          <w:lang w:val="en-GB"/>
        </w:rPr>
      </w:pPr>
      <w:bookmarkStart w:id="34" w:name="_Toc1196974"/>
      <w:bookmarkStart w:id="35" w:name="_Toc5152557"/>
      <w:r>
        <w:rPr>
          <w:rStyle w:val="IvDbodytextChar"/>
          <w:rFonts w:cs="Arial"/>
          <w:lang w:val="en-GB"/>
        </w:rPr>
        <w:t>A repeated PUCCH resource corresponds to the same PUCCH resource index.</w:t>
      </w:r>
      <w:bookmarkEnd w:id="34"/>
      <w:bookmarkEnd w:id="35"/>
    </w:p>
    <w:p w14:paraId="3F1CAB53" w14:textId="77777777" w:rsidR="007844A0" w:rsidRDefault="007844A0" w:rsidP="00745FDD">
      <w:pPr>
        <w:pStyle w:val="Proposal"/>
        <w:numPr>
          <w:ilvl w:val="3"/>
          <w:numId w:val="2"/>
        </w:numPr>
        <w:rPr>
          <w:rStyle w:val="IvDbodytextChar"/>
          <w:rFonts w:cs="Arial"/>
          <w:lang w:val="en-GB"/>
        </w:rPr>
      </w:pPr>
      <w:bookmarkStart w:id="36" w:name="_Toc1196975"/>
      <w:bookmarkStart w:id="37" w:name="_Toc5152558"/>
      <w:r>
        <w:rPr>
          <w:rStyle w:val="IvDbodytextChar"/>
          <w:rFonts w:cs="Arial"/>
          <w:lang w:val="en-GB"/>
        </w:rPr>
        <w:t>Study how to associate a PUCCH resource to a codeword</w:t>
      </w:r>
      <w:bookmarkEnd w:id="36"/>
      <w:bookmarkEnd w:id="37"/>
      <w:r>
        <w:rPr>
          <w:rStyle w:val="IvDbodytextChar"/>
          <w:rFonts w:cs="Arial"/>
          <w:lang w:val="en-GB"/>
        </w:rPr>
        <w:t xml:space="preserve"> </w:t>
      </w:r>
    </w:p>
    <w:p w14:paraId="7AC7B2E7" w14:textId="6143000F" w:rsidR="00FC3835" w:rsidRPr="00B47A42" w:rsidRDefault="00FC3835" w:rsidP="00FC3835">
      <w:pPr>
        <w:pStyle w:val="Heading2"/>
        <w:rPr>
          <w:rFonts w:cs="Arial"/>
        </w:rPr>
      </w:pPr>
      <w:bookmarkStart w:id="38" w:name="_Toc535035011"/>
      <w:bookmarkEnd w:id="38"/>
      <w:r w:rsidRPr="0036352D">
        <w:rPr>
          <w:rFonts w:cs="Arial"/>
        </w:rPr>
        <w:t>2.</w:t>
      </w:r>
      <w:r>
        <w:rPr>
          <w:rFonts w:cs="Arial"/>
        </w:rPr>
        <w:t>2</w:t>
      </w:r>
      <w:r w:rsidRPr="0036352D">
        <w:rPr>
          <w:rFonts w:cs="Arial"/>
        </w:rPr>
        <w:tab/>
      </w:r>
      <w:r w:rsidR="00B47A42" w:rsidRPr="00B47A42">
        <w:rPr>
          <w:lang w:val="en-US" w:eastAsia="x-none"/>
        </w:rPr>
        <w:t>UL data/control and control/control resource</w:t>
      </w:r>
      <w:r w:rsidR="00B47A42">
        <w:rPr>
          <w:lang w:val="en-US" w:eastAsia="x-none"/>
        </w:rPr>
        <w:t xml:space="preserve"> collision</w:t>
      </w:r>
      <w:r w:rsidR="00B47A42" w:rsidRPr="00B47A42">
        <w:rPr>
          <w:lang w:val="en-US" w:eastAsia="x-none"/>
        </w:rPr>
        <w:t xml:space="preserve"> </w:t>
      </w:r>
    </w:p>
    <w:p w14:paraId="61711648" w14:textId="557A1D1D" w:rsidR="00965446" w:rsidRPr="00FF2B5E" w:rsidRDefault="005F1D2A" w:rsidP="00340EA6">
      <w:pPr>
        <w:pStyle w:val="BodyText"/>
        <w:rPr>
          <w:lang w:val="en-US"/>
        </w:rPr>
      </w:pPr>
      <w:r w:rsidRPr="00FF2B5E">
        <w:rPr>
          <w:lang w:val="en-US"/>
        </w:rPr>
        <w:t xml:space="preserve">One of the objectives of the RAN2-led work item on support of NR </w:t>
      </w:r>
      <w:proofErr w:type="spellStart"/>
      <w:r w:rsidRPr="00FF2B5E">
        <w:rPr>
          <w:lang w:val="en-US"/>
        </w:rPr>
        <w:t>IIoT</w:t>
      </w:r>
      <w:proofErr w:type="spellEnd"/>
      <w:r w:rsidRPr="00FF2B5E">
        <w:rPr>
          <w:lang w:val="en-US"/>
        </w:rPr>
        <w:t xml:space="preserve"> </w:t>
      </w:r>
      <w:r w:rsidR="00EF756B">
        <w:fldChar w:fldCharType="begin"/>
      </w:r>
      <w:r w:rsidR="00EF756B" w:rsidRPr="00FF2B5E">
        <w:rPr>
          <w:lang w:val="en-US"/>
        </w:rPr>
        <w:instrText xml:space="preserve"> REF _Ref4672407 \r \h </w:instrText>
      </w:r>
      <w:r w:rsidR="00EF756B">
        <w:fldChar w:fldCharType="separate"/>
      </w:r>
      <w:r w:rsidR="00152EA4">
        <w:rPr>
          <w:lang w:val="en-US"/>
        </w:rPr>
        <w:t>[4]</w:t>
      </w:r>
      <w:r w:rsidR="00EF756B">
        <w:fldChar w:fldCharType="end"/>
      </w:r>
      <w:r w:rsidR="00177CDC" w:rsidRPr="00FF2B5E">
        <w:rPr>
          <w:lang w:val="en-US"/>
        </w:rPr>
        <w:t>,</w:t>
      </w:r>
      <w:r w:rsidRPr="00FF2B5E">
        <w:rPr>
          <w:lang w:val="en-US"/>
        </w:rPr>
        <w:t xml:space="preserve"> is </w:t>
      </w:r>
      <w:r w:rsidR="004E5540" w:rsidRPr="00FF2B5E">
        <w:rPr>
          <w:lang w:val="en-US"/>
        </w:rPr>
        <w:t xml:space="preserve">support of </w:t>
      </w:r>
      <w:r w:rsidR="00965446" w:rsidRPr="00FF2B5E">
        <w:rPr>
          <w:lang w:val="en-US"/>
        </w:rPr>
        <w:t>intra-UE prioritization/</w:t>
      </w:r>
      <w:r w:rsidR="00340EA6" w:rsidRPr="00FF2B5E">
        <w:rPr>
          <w:lang w:val="en-US"/>
        </w:rPr>
        <w:t xml:space="preserve"> </w:t>
      </w:r>
      <w:r w:rsidR="00965446" w:rsidRPr="00FF2B5E">
        <w:rPr>
          <w:lang w:val="en-US"/>
        </w:rPr>
        <w:t>multiplexing</w:t>
      </w:r>
      <w:r w:rsidR="004E5540" w:rsidRPr="00FF2B5E">
        <w:rPr>
          <w:lang w:val="en-US"/>
        </w:rPr>
        <w:t>, including:</w:t>
      </w:r>
    </w:p>
    <w:p w14:paraId="5D864238" w14:textId="77777777" w:rsidR="00965446" w:rsidRPr="00FF2B5E" w:rsidRDefault="00965446" w:rsidP="00747E61">
      <w:pPr>
        <w:numPr>
          <w:ilvl w:val="0"/>
          <w:numId w:val="26"/>
        </w:numPr>
        <w:jc w:val="both"/>
        <w:rPr>
          <w:i/>
          <w:lang w:val="en-US"/>
        </w:rPr>
      </w:pPr>
      <w:r w:rsidRPr="00FF2B5E">
        <w:rPr>
          <w:i/>
          <w:lang w:val="en-US"/>
        </w:rPr>
        <w:t>Address UL data/control and control/control resource collision by:</w:t>
      </w:r>
    </w:p>
    <w:p w14:paraId="02A73929" w14:textId="77777777" w:rsidR="00965446" w:rsidRPr="00FF2B5E" w:rsidRDefault="00965446" w:rsidP="00747E61">
      <w:pPr>
        <w:numPr>
          <w:ilvl w:val="1"/>
          <w:numId w:val="26"/>
        </w:numPr>
        <w:jc w:val="both"/>
        <w:rPr>
          <w:i/>
          <w:lang w:val="en-US"/>
        </w:rPr>
      </w:pPr>
      <w:r w:rsidRPr="00FF2B5E">
        <w:rPr>
          <w:i/>
          <w:lang w:val="en-US"/>
        </w:rPr>
        <w:t>specifying a method to address resource collision between SR associating to high-priority traffic and uplink data of lower-priority traffic for the cases where MAC determines the prioritization [RAN2].</w:t>
      </w:r>
    </w:p>
    <w:p w14:paraId="64489310" w14:textId="77777777" w:rsidR="00965446" w:rsidRPr="00FF2B5E" w:rsidRDefault="00965446" w:rsidP="00747E61">
      <w:pPr>
        <w:numPr>
          <w:ilvl w:val="1"/>
          <w:numId w:val="26"/>
        </w:numPr>
        <w:jc w:val="both"/>
        <w:rPr>
          <w:i/>
          <w:highlight w:val="yellow"/>
          <w:lang w:val="en-US"/>
        </w:rPr>
      </w:pPr>
      <w:r w:rsidRPr="00FF2B5E">
        <w:rPr>
          <w:i/>
          <w:highlight w:val="yellow"/>
          <w:lang w:val="en-US"/>
        </w:rPr>
        <w:t>specifying prioritization and/or multiplexing behaviour among HARQ-ACK/SR/CSI and PUSCH for traffic with different priorities, including the cases with UCI on PUCCH and UCI on PUSCH [RAN1, RAN2].</w:t>
      </w:r>
    </w:p>
    <w:p w14:paraId="6F7C0B68" w14:textId="48410360" w:rsidR="00B32E72" w:rsidRPr="00FF2B5E" w:rsidRDefault="004D486E" w:rsidP="00DF55DA">
      <w:pPr>
        <w:pStyle w:val="BodyText"/>
        <w:rPr>
          <w:lang w:val="en-US"/>
        </w:rPr>
      </w:pPr>
      <w:r w:rsidRPr="00FF2B5E">
        <w:rPr>
          <w:lang w:val="en-US"/>
        </w:rPr>
        <w:t xml:space="preserve">In the table </w:t>
      </w:r>
      <w:r w:rsidR="00B32E72" w:rsidRPr="00FF2B5E">
        <w:rPr>
          <w:lang w:val="en-US"/>
        </w:rPr>
        <w:t>below,</w:t>
      </w:r>
      <w:r w:rsidRPr="00FF2B5E">
        <w:rPr>
          <w:lang w:val="en-US"/>
        </w:rPr>
        <w:t xml:space="preserve"> we summarize possible collision cases and </w:t>
      </w:r>
      <w:r w:rsidR="00B32E72" w:rsidRPr="00FF2B5E">
        <w:rPr>
          <w:lang w:val="en-US"/>
        </w:rPr>
        <w:t>UE behaviour</w:t>
      </w:r>
      <w:r w:rsidR="00743B2B" w:rsidRPr="00FF2B5E">
        <w:rPr>
          <w:lang w:val="en-US"/>
        </w:rPr>
        <w:t>s</w:t>
      </w:r>
      <w:r w:rsidR="00B32E72" w:rsidRPr="00FF2B5E">
        <w:rPr>
          <w:lang w:val="en-US"/>
        </w:rPr>
        <w:t xml:space="preserve"> </w:t>
      </w:r>
      <w:r w:rsidR="00625451" w:rsidRPr="00FF2B5E">
        <w:rPr>
          <w:lang w:val="en-US"/>
        </w:rPr>
        <w:t xml:space="preserve">when they happen. </w:t>
      </w:r>
      <w:r w:rsidR="00F044A7" w:rsidRPr="00FF2B5E">
        <w:rPr>
          <w:lang w:val="en-US"/>
        </w:rPr>
        <w:t xml:space="preserve">Since the table </w:t>
      </w:r>
      <w:r w:rsidR="007A3CE9" w:rsidRPr="00FF2B5E">
        <w:rPr>
          <w:lang w:val="en-US"/>
        </w:rPr>
        <w:t xml:space="preserve">has diagonal </w:t>
      </w:r>
      <w:r w:rsidR="00F044A7" w:rsidRPr="00FF2B5E">
        <w:rPr>
          <w:lang w:val="en-US"/>
        </w:rPr>
        <w:t>symmetr</w:t>
      </w:r>
      <w:r w:rsidR="007A3CE9" w:rsidRPr="00FF2B5E">
        <w:rPr>
          <w:lang w:val="en-US"/>
        </w:rPr>
        <w:t xml:space="preserve">y, </w:t>
      </w:r>
      <w:r w:rsidR="00C454EF" w:rsidRPr="00FF2B5E">
        <w:rPr>
          <w:lang w:val="en-US"/>
        </w:rPr>
        <w:t xml:space="preserve">the </w:t>
      </w:r>
      <w:r w:rsidR="00676A5F" w:rsidRPr="00FF2B5E">
        <w:rPr>
          <w:lang w:val="en-US"/>
        </w:rPr>
        <w:t>left-hand</w:t>
      </w:r>
      <w:r w:rsidR="00C454EF" w:rsidRPr="00FF2B5E">
        <w:rPr>
          <w:lang w:val="en-US"/>
        </w:rPr>
        <w:t xml:space="preserve"> side is omitted to avoid duplications in </w:t>
      </w:r>
      <w:r w:rsidR="00676A5F" w:rsidRPr="00FF2B5E">
        <w:rPr>
          <w:lang w:val="en-US"/>
        </w:rPr>
        <w:t xml:space="preserve">description. </w:t>
      </w:r>
      <w:r w:rsidR="00743B2B" w:rsidRPr="00FF2B5E">
        <w:rPr>
          <w:lang w:val="en-US"/>
        </w:rPr>
        <w:t>Certain cases are discussed further below</w:t>
      </w:r>
      <w:r w:rsidR="008703D2" w:rsidRPr="00FF2B5E">
        <w:rPr>
          <w:lang w:val="en-US"/>
        </w:rPr>
        <w:t>.</w:t>
      </w:r>
    </w:p>
    <w:p w14:paraId="00BE2156" w14:textId="48BBBBC0" w:rsidR="00B32E72" w:rsidRPr="00FF2B5E" w:rsidRDefault="00B55FED" w:rsidP="00FF2B5E">
      <w:pPr>
        <w:pStyle w:val="Proposal"/>
        <w:rPr>
          <w:lang w:val="en-US"/>
        </w:rPr>
      </w:pPr>
      <w:bookmarkStart w:id="39" w:name="_Toc5152559"/>
      <w:r>
        <w:rPr>
          <w:lang w:val="en-US"/>
        </w:rPr>
        <w:t xml:space="preserve">Consider </w:t>
      </w:r>
      <w:r w:rsidR="00365032">
        <w:rPr>
          <w:lang w:val="en-US"/>
        </w:rPr>
        <w:t>T</w:t>
      </w:r>
      <w:r>
        <w:rPr>
          <w:lang w:val="en-US"/>
        </w:rPr>
        <w:t>able</w:t>
      </w:r>
      <w:r w:rsidR="00365032">
        <w:rPr>
          <w:lang w:val="en-US"/>
        </w:rPr>
        <w:t xml:space="preserve"> 1</w:t>
      </w:r>
      <w:r>
        <w:rPr>
          <w:lang w:val="en-US"/>
        </w:rPr>
        <w:t xml:space="preserve"> as a baseline for resolving </w:t>
      </w:r>
      <w:r w:rsidR="0096364B">
        <w:rPr>
          <w:lang w:val="en-US"/>
        </w:rPr>
        <w:t xml:space="preserve">overlapping </w:t>
      </w:r>
      <w:r w:rsidR="00B86945">
        <w:rPr>
          <w:lang w:val="en-US"/>
        </w:rPr>
        <w:t>between control and data or control resources.</w:t>
      </w:r>
      <w:bookmarkEnd w:id="39"/>
    </w:p>
    <w:p w14:paraId="5C4228BD" w14:textId="24EAAB8C" w:rsidR="008703D2" w:rsidRPr="00FF2B5E" w:rsidRDefault="008703D2" w:rsidP="00993239">
      <w:pPr>
        <w:pStyle w:val="Caption"/>
        <w:rPr>
          <w:lang w:val="en-US"/>
        </w:rPr>
      </w:pPr>
      <w:r w:rsidRPr="00FF2B5E">
        <w:rPr>
          <w:lang w:val="en-US"/>
        </w:rPr>
        <w:t xml:space="preserve">Table 1. Intra UE prioritization </w:t>
      </w:r>
      <w:r w:rsidR="00F30F1E" w:rsidRPr="00FF2B5E">
        <w:rPr>
          <w:lang w:val="en-US"/>
        </w:rPr>
        <w:t>cases between control/control and control/data</w:t>
      </w:r>
    </w:p>
    <w:tbl>
      <w:tblPr>
        <w:tblStyle w:val="TableGrid"/>
        <w:tblW w:w="0" w:type="auto"/>
        <w:tblLook w:val="04A0" w:firstRow="1" w:lastRow="0" w:firstColumn="1" w:lastColumn="0" w:noHBand="0" w:noVBand="1"/>
      </w:tblPr>
      <w:tblGrid>
        <w:gridCol w:w="1139"/>
        <w:gridCol w:w="957"/>
        <w:gridCol w:w="1080"/>
        <w:gridCol w:w="1103"/>
        <w:gridCol w:w="1334"/>
        <w:gridCol w:w="1080"/>
        <w:gridCol w:w="1334"/>
        <w:gridCol w:w="1602"/>
      </w:tblGrid>
      <w:tr w:rsidR="00977EE3" w:rsidRPr="006B0ED1" w14:paraId="1BD6AD89" w14:textId="788C7E66" w:rsidTr="00B86E7C">
        <w:tc>
          <w:tcPr>
            <w:tcW w:w="1139" w:type="dxa"/>
          </w:tcPr>
          <w:p w14:paraId="70A0888A" w14:textId="075C3916" w:rsidR="004F5D66" w:rsidRPr="006B0ED1" w:rsidRDefault="005D719D" w:rsidP="00DF55DA">
            <w:pPr>
              <w:pStyle w:val="BodyText"/>
              <w:rPr>
                <w:b/>
                <w:sz w:val="20"/>
              </w:rPr>
            </w:pPr>
            <w:r w:rsidRPr="006B0ED1">
              <w:rPr>
                <w:b/>
                <w:sz w:val="20"/>
              </w:rPr>
              <w:t>Collision cases</w:t>
            </w:r>
          </w:p>
        </w:tc>
        <w:tc>
          <w:tcPr>
            <w:tcW w:w="957" w:type="dxa"/>
          </w:tcPr>
          <w:p w14:paraId="59A31A28" w14:textId="03F5CA33" w:rsidR="004F5D66" w:rsidRPr="006B0ED1" w:rsidRDefault="004F5D66" w:rsidP="00DF55DA">
            <w:pPr>
              <w:pStyle w:val="BodyText"/>
              <w:rPr>
                <w:b/>
                <w:sz w:val="20"/>
              </w:rPr>
            </w:pPr>
            <w:r w:rsidRPr="006B0ED1">
              <w:rPr>
                <w:b/>
                <w:sz w:val="20"/>
              </w:rPr>
              <w:t>URLLC</w:t>
            </w:r>
            <w:r w:rsidR="004028D2">
              <w:rPr>
                <w:b/>
                <w:sz w:val="20"/>
              </w:rPr>
              <w:t xml:space="preserve"> LCH</w:t>
            </w:r>
            <w:r w:rsidRPr="006B0ED1">
              <w:rPr>
                <w:b/>
                <w:sz w:val="20"/>
              </w:rPr>
              <w:t xml:space="preserve"> SR</w:t>
            </w:r>
          </w:p>
        </w:tc>
        <w:tc>
          <w:tcPr>
            <w:tcW w:w="1080" w:type="dxa"/>
          </w:tcPr>
          <w:p w14:paraId="612F4C77" w14:textId="25DAB75E" w:rsidR="004F5D66" w:rsidRPr="006B0ED1" w:rsidRDefault="004F5D66" w:rsidP="00DF55DA">
            <w:pPr>
              <w:pStyle w:val="BodyText"/>
              <w:rPr>
                <w:b/>
                <w:sz w:val="20"/>
              </w:rPr>
            </w:pPr>
            <w:r w:rsidRPr="006B0ED1">
              <w:rPr>
                <w:b/>
                <w:sz w:val="20"/>
              </w:rPr>
              <w:t>URLLC HARQ-ACK</w:t>
            </w:r>
          </w:p>
        </w:tc>
        <w:tc>
          <w:tcPr>
            <w:tcW w:w="1103" w:type="dxa"/>
          </w:tcPr>
          <w:p w14:paraId="6E956C8F" w14:textId="30F77105" w:rsidR="004F5D66" w:rsidRPr="006B0ED1" w:rsidRDefault="004F5D66" w:rsidP="00DF55DA">
            <w:pPr>
              <w:pStyle w:val="BodyText"/>
              <w:rPr>
                <w:b/>
                <w:sz w:val="20"/>
              </w:rPr>
            </w:pPr>
            <w:r w:rsidRPr="006B0ED1">
              <w:rPr>
                <w:b/>
                <w:sz w:val="20"/>
              </w:rPr>
              <w:t>CSI</w:t>
            </w:r>
          </w:p>
        </w:tc>
        <w:tc>
          <w:tcPr>
            <w:tcW w:w="1334" w:type="dxa"/>
          </w:tcPr>
          <w:p w14:paraId="7572A966" w14:textId="38A68E2E" w:rsidR="004F5D66" w:rsidRPr="006B0ED1" w:rsidRDefault="004F5D66" w:rsidP="00DF55DA">
            <w:pPr>
              <w:pStyle w:val="BodyText"/>
              <w:rPr>
                <w:b/>
                <w:sz w:val="20"/>
              </w:rPr>
            </w:pPr>
            <w:r w:rsidRPr="006B0ED1">
              <w:rPr>
                <w:b/>
                <w:sz w:val="20"/>
              </w:rPr>
              <w:t>URLLC PUSCH</w:t>
            </w:r>
          </w:p>
        </w:tc>
        <w:tc>
          <w:tcPr>
            <w:tcW w:w="1080" w:type="dxa"/>
          </w:tcPr>
          <w:p w14:paraId="4AD9AD35" w14:textId="7F05522B" w:rsidR="004F5D66" w:rsidRPr="006B0ED1" w:rsidRDefault="004F5D66" w:rsidP="00DF55DA">
            <w:pPr>
              <w:pStyle w:val="BodyText"/>
              <w:rPr>
                <w:b/>
                <w:sz w:val="20"/>
              </w:rPr>
            </w:pPr>
            <w:r w:rsidRPr="006B0ED1">
              <w:rPr>
                <w:b/>
                <w:sz w:val="20"/>
              </w:rPr>
              <w:t xml:space="preserve">eMBB </w:t>
            </w:r>
            <w:r w:rsidR="004028D2">
              <w:rPr>
                <w:b/>
                <w:sz w:val="20"/>
              </w:rPr>
              <w:t xml:space="preserve">LCH </w:t>
            </w:r>
            <w:r w:rsidRPr="006B0ED1">
              <w:rPr>
                <w:b/>
                <w:sz w:val="20"/>
              </w:rPr>
              <w:t>SR</w:t>
            </w:r>
          </w:p>
        </w:tc>
        <w:tc>
          <w:tcPr>
            <w:tcW w:w="1334" w:type="dxa"/>
          </w:tcPr>
          <w:p w14:paraId="3E16A1C5" w14:textId="20B420A5" w:rsidR="004F5D66" w:rsidRPr="006B0ED1" w:rsidRDefault="004F5D66" w:rsidP="00DF55DA">
            <w:pPr>
              <w:pStyle w:val="BodyText"/>
              <w:rPr>
                <w:b/>
                <w:sz w:val="20"/>
              </w:rPr>
            </w:pPr>
            <w:r w:rsidRPr="006B0ED1">
              <w:rPr>
                <w:b/>
                <w:sz w:val="20"/>
              </w:rPr>
              <w:t>eMBB HARQ-ACK</w:t>
            </w:r>
          </w:p>
        </w:tc>
        <w:tc>
          <w:tcPr>
            <w:tcW w:w="1602" w:type="dxa"/>
          </w:tcPr>
          <w:p w14:paraId="40D9FCAD" w14:textId="76C67331" w:rsidR="004F5D66" w:rsidRPr="006B0ED1" w:rsidRDefault="004F5D66" w:rsidP="00DF55DA">
            <w:pPr>
              <w:pStyle w:val="BodyText"/>
              <w:rPr>
                <w:b/>
                <w:sz w:val="20"/>
              </w:rPr>
            </w:pPr>
            <w:r w:rsidRPr="006B0ED1">
              <w:rPr>
                <w:b/>
                <w:sz w:val="20"/>
              </w:rPr>
              <w:t>eMBB PUSCH</w:t>
            </w:r>
          </w:p>
        </w:tc>
      </w:tr>
      <w:tr w:rsidR="00977EE3" w:rsidRPr="00F26B17" w14:paraId="34E627B0" w14:textId="5E19CF7E" w:rsidTr="00B86E7C">
        <w:tc>
          <w:tcPr>
            <w:tcW w:w="1139" w:type="dxa"/>
          </w:tcPr>
          <w:p w14:paraId="15CC2E19" w14:textId="24FE8CE5" w:rsidR="004F5D66" w:rsidRPr="00993239" w:rsidRDefault="004F5D66" w:rsidP="00DF55DA">
            <w:pPr>
              <w:pStyle w:val="BodyText"/>
              <w:rPr>
                <w:b/>
                <w:sz w:val="20"/>
              </w:rPr>
            </w:pPr>
            <w:r w:rsidRPr="00993239">
              <w:rPr>
                <w:b/>
                <w:sz w:val="20"/>
              </w:rPr>
              <w:t>URLLC SR</w:t>
            </w:r>
          </w:p>
        </w:tc>
        <w:tc>
          <w:tcPr>
            <w:tcW w:w="957" w:type="dxa"/>
          </w:tcPr>
          <w:p w14:paraId="551139F1" w14:textId="01505BEE" w:rsidR="004F5D66" w:rsidRPr="00993239" w:rsidRDefault="004F5D66" w:rsidP="00993239">
            <w:pPr>
              <w:pStyle w:val="BodyText"/>
              <w:jc w:val="center"/>
              <w:rPr>
                <w:sz w:val="20"/>
              </w:rPr>
            </w:pPr>
            <w:r w:rsidRPr="00993239">
              <w:rPr>
                <w:sz w:val="20"/>
              </w:rPr>
              <w:t>----</w:t>
            </w:r>
          </w:p>
        </w:tc>
        <w:tc>
          <w:tcPr>
            <w:tcW w:w="1080" w:type="dxa"/>
          </w:tcPr>
          <w:p w14:paraId="7E736694" w14:textId="77777777" w:rsidR="004F5D66" w:rsidRPr="00FF2B5E" w:rsidRDefault="00101AF8" w:rsidP="00DF55DA">
            <w:pPr>
              <w:pStyle w:val="BodyText"/>
              <w:rPr>
                <w:sz w:val="20"/>
                <w:lang w:val="en-US"/>
              </w:rPr>
            </w:pPr>
            <w:r w:rsidRPr="00FF2B5E">
              <w:rPr>
                <w:sz w:val="20"/>
                <w:lang w:val="en-US"/>
              </w:rPr>
              <w:t>Multiplex on PUCCH</w:t>
            </w:r>
          </w:p>
          <w:p w14:paraId="10E8A99F" w14:textId="2BB48445" w:rsidR="001A057F" w:rsidRPr="00FF2B5E" w:rsidRDefault="001A057F" w:rsidP="00DF55DA">
            <w:pPr>
              <w:pStyle w:val="BodyText"/>
              <w:rPr>
                <w:sz w:val="20"/>
                <w:lang w:val="en-US"/>
              </w:rPr>
            </w:pPr>
            <w:r w:rsidRPr="00FF2B5E">
              <w:rPr>
                <w:sz w:val="20"/>
                <w:lang w:val="en-US"/>
              </w:rPr>
              <w:t>(Rel-15 rules)</w:t>
            </w:r>
          </w:p>
        </w:tc>
        <w:tc>
          <w:tcPr>
            <w:tcW w:w="1103" w:type="dxa"/>
          </w:tcPr>
          <w:p w14:paraId="48BFEEC9" w14:textId="4EEFA870" w:rsidR="004F5D66" w:rsidRPr="00FF2B5E" w:rsidRDefault="00860E1F" w:rsidP="00DF55DA">
            <w:pPr>
              <w:pStyle w:val="BodyText"/>
              <w:rPr>
                <w:sz w:val="20"/>
                <w:lang w:val="en-US"/>
              </w:rPr>
            </w:pPr>
            <w:r w:rsidRPr="00FF2B5E">
              <w:rPr>
                <w:sz w:val="20"/>
                <w:lang w:val="en-US"/>
              </w:rPr>
              <w:t xml:space="preserve">Multiplex </w:t>
            </w:r>
            <w:r w:rsidR="00977EE3" w:rsidRPr="00FF2B5E">
              <w:rPr>
                <w:sz w:val="20"/>
                <w:lang w:val="en-US"/>
              </w:rPr>
              <w:t xml:space="preserve">on PUCCH if possible, otherwise </w:t>
            </w:r>
            <w:r w:rsidR="003261E0" w:rsidRPr="00FF2B5E">
              <w:rPr>
                <w:sz w:val="20"/>
                <w:lang w:val="en-US"/>
              </w:rPr>
              <w:t>Dropping rules are used</w:t>
            </w:r>
          </w:p>
        </w:tc>
        <w:tc>
          <w:tcPr>
            <w:tcW w:w="1334" w:type="dxa"/>
          </w:tcPr>
          <w:p w14:paraId="06386D70" w14:textId="496CA067" w:rsidR="004F5D66" w:rsidRPr="00FF2B5E" w:rsidRDefault="00744F19" w:rsidP="00DF55DA">
            <w:pPr>
              <w:pStyle w:val="BodyText"/>
              <w:rPr>
                <w:sz w:val="20"/>
                <w:lang w:val="en-US"/>
              </w:rPr>
            </w:pPr>
            <w:r w:rsidRPr="00FF2B5E">
              <w:rPr>
                <w:sz w:val="20"/>
                <w:lang w:val="en-US"/>
              </w:rPr>
              <w:t>Do not sent SR</w:t>
            </w:r>
            <w:r w:rsidR="00B46A9A" w:rsidRPr="00FF2B5E">
              <w:rPr>
                <w:sz w:val="20"/>
                <w:lang w:val="en-US"/>
              </w:rPr>
              <w:t xml:space="preserve"> </w:t>
            </w:r>
            <w:r w:rsidR="00A75BFC" w:rsidRPr="00FF2B5E">
              <w:rPr>
                <w:sz w:val="20"/>
                <w:lang w:val="en-US"/>
              </w:rPr>
              <w:t>(post-pone</w:t>
            </w:r>
            <w:r w:rsidR="00993C63" w:rsidRPr="00FF2B5E">
              <w:rPr>
                <w:sz w:val="20"/>
                <w:lang w:val="en-US"/>
              </w:rPr>
              <w:t xml:space="preserve"> or send BSR if time allows</w:t>
            </w:r>
            <w:r w:rsidR="00A75BFC" w:rsidRPr="00FF2B5E">
              <w:rPr>
                <w:sz w:val="20"/>
                <w:lang w:val="en-US"/>
              </w:rPr>
              <w:t>)</w:t>
            </w:r>
            <w:r w:rsidRPr="00FF2B5E">
              <w:rPr>
                <w:sz w:val="20"/>
                <w:lang w:val="en-US"/>
              </w:rPr>
              <w:t xml:space="preserve"> (Rel-15 rule)</w:t>
            </w:r>
          </w:p>
        </w:tc>
        <w:tc>
          <w:tcPr>
            <w:tcW w:w="1080" w:type="dxa"/>
          </w:tcPr>
          <w:p w14:paraId="3DCB220D" w14:textId="3539BCA7" w:rsidR="004F5D66" w:rsidRPr="00993239" w:rsidRDefault="004674FB" w:rsidP="00DF55DA">
            <w:pPr>
              <w:pStyle w:val="BodyText"/>
              <w:rPr>
                <w:sz w:val="20"/>
              </w:rPr>
            </w:pPr>
            <w:r w:rsidRPr="00747E61">
              <w:t>Prioritize URLLC SR</w:t>
            </w:r>
          </w:p>
        </w:tc>
        <w:tc>
          <w:tcPr>
            <w:tcW w:w="1334" w:type="dxa"/>
          </w:tcPr>
          <w:p w14:paraId="4C4B80AC" w14:textId="2335B8F2" w:rsidR="004F5D66" w:rsidRPr="00FF2B5E" w:rsidRDefault="00151AED" w:rsidP="00DF55DA">
            <w:pPr>
              <w:pStyle w:val="BodyText"/>
              <w:rPr>
                <w:sz w:val="20"/>
                <w:lang w:val="en-US"/>
              </w:rPr>
            </w:pPr>
            <w:r w:rsidRPr="00FF2B5E">
              <w:rPr>
                <w:sz w:val="20"/>
                <w:lang w:val="en-US"/>
              </w:rPr>
              <w:t>Multiplex</w:t>
            </w:r>
            <w:r w:rsidR="003132CF" w:rsidRPr="00FF2B5E">
              <w:rPr>
                <w:sz w:val="20"/>
                <w:lang w:val="en-US"/>
              </w:rPr>
              <w:t xml:space="preserve"> on PUCCH </w:t>
            </w:r>
            <w:r w:rsidRPr="00FF2B5E">
              <w:rPr>
                <w:sz w:val="20"/>
                <w:lang w:val="en-US"/>
              </w:rPr>
              <w:t xml:space="preserve"> if </w:t>
            </w:r>
            <w:r w:rsidR="00156F1A" w:rsidRPr="00FF2B5E">
              <w:rPr>
                <w:sz w:val="20"/>
                <w:lang w:val="en-US"/>
              </w:rPr>
              <w:t>possible,</w:t>
            </w:r>
            <w:r w:rsidR="00E65EF6" w:rsidRPr="00FF2B5E">
              <w:rPr>
                <w:sz w:val="20"/>
                <w:lang w:val="en-US"/>
              </w:rPr>
              <w:t xml:space="preserve"> otherwise combine </w:t>
            </w:r>
            <w:r w:rsidR="003132CF" w:rsidRPr="00FF2B5E">
              <w:rPr>
                <w:sz w:val="20"/>
                <w:lang w:val="en-US"/>
              </w:rPr>
              <w:t>(AND) feedbacks</w:t>
            </w:r>
          </w:p>
        </w:tc>
        <w:tc>
          <w:tcPr>
            <w:tcW w:w="1602" w:type="dxa"/>
          </w:tcPr>
          <w:p w14:paraId="1F39FE46" w14:textId="4652468C" w:rsidR="004F5D66" w:rsidRPr="00FF2B5E" w:rsidRDefault="0009687E" w:rsidP="0009687E">
            <w:pPr>
              <w:pStyle w:val="BodyText"/>
              <w:rPr>
                <w:sz w:val="20"/>
                <w:lang w:val="en-US"/>
              </w:rPr>
            </w:pPr>
            <w:r w:rsidRPr="00FF2B5E">
              <w:rPr>
                <w:sz w:val="20"/>
                <w:lang w:val="en-US"/>
              </w:rPr>
              <w:t>Drop</w:t>
            </w:r>
            <w:r w:rsidR="00767A28" w:rsidRPr="00FF2B5E">
              <w:rPr>
                <w:sz w:val="20"/>
                <w:lang w:val="en-US"/>
              </w:rPr>
              <w:t>/puncture</w:t>
            </w:r>
            <w:r w:rsidRPr="00FF2B5E">
              <w:rPr>
                <w:sz w:val="20"/>
                <w:lang w:val="en-US"/>
              </w:rPr>
              <w:t xml:space="preserve"> PUSCH or p</w:t>
            </w:r>
            <w:r w:rsidR="00D27AFC" w:rsidRPr="00FF2B5E">
              <w:rPr>
                <w:sz w:val="20"/>
                <w:lang w:val="en-US"/>
              </w:rPr>
              <w:t>iggy</w:t>
            </w:r>
            <w:r w:rsidRPr="00FF2B5E">
              <w:rPr>
                <w:sz w:val="20"/>
                <w:lang w:val="en-US"/>
              </w:rPr>
              <w:t xml:space="preserve">back </w:t>
            </w:r>
            <w:r w:rsidR="00A2564A" w:rsidRPr="00FF2B5E">
              <w:rPr>
                <w:sz w:val="20"/>
                <w:lang w:val="en-US"/>
              </w:rPr>
              <w:t>UCI with SR</w:t>
            </w:r>
          </w:p>
        </w:tc>
      </w:tr>
      <w:tr w:rsidR="00977EE3" w:rsidRPr="00F26B17" w14:paraId="74A2E910" w14:textId="6D6E070B" w:rsidTr="00B86E7C">
        <w:tc>
          <w:tcPr>
            <w:tcW w:w="1139" w:type="dxa"/>
          </w:tcPr>
          <w:p w14:paraId="7C8D520B" w14:textId="2E21FF65" w:rsidR="00032DDF" w:rsidRPr="00993239" w:rsidRDefault="00032DDF" w:rsidP="00032DDF">
            <w:pPr>
              <w:pStyle w:val="BodyText"/>
              <w:rPr>
                <w:b/>
                <w:sz w:val="20"/>
              </w:rPr>
            </w:pPr>
            <w:r w:rsidRPr="00993239">
              <w:rPr>
                <w:b/>
                <w:sz w:val="20"/>
              </w:rPr>
              <w:t>URLLC HARQ-ACK</w:t>
            </w:r>
          </w:p>
        </w:tc>
        <w:tc>
          <w:tcPr>
            <w:tcW w:w="957" w:type="dxa"/>
          </w:tcPr>
          <w:p w14:paraId="5491584C" w14:textId="37696BDA" w:rsidR="00032DDF" w:rsidRPr="00993239" w:rsidRDefault="00032DDF" w:rsidP="00032DDF">
            <w:pPr>
              <w:pStyle w:val="BodyText"/>
              <w:rPr>
                <w:sz w:val="20"/>
              </w:rPr>
            </w:pPr>
          </w:p>
        </w:tc>
        <w:tc>
          <w:tcPr>
            <w:tcW w:w="1080" w:type="dxa"/>
          </w:tcPr>
          <w:p w14:paraId="66F52F74" w14:textId="2711C940" w:rsidR="00032DDF" w:rsidRPr="00993239" w:rsidRDefault="00032DDF" w:rsidP="00032DDF">
            <w:pPr>
              <w:pStyle w:val="BodyText"/>
              <w:rPr>
                <w:sz w:val="20"/>
              </w:rPr>
            </w:pPr>
            <w:r w:rsidRPr="00993239">
              <w:rPr>
                <w:sz w:val="20"/>
              </w:rPr>
              <w:t>----</w:t>
            </w:r>
          </w:p>
        </w:tc>
        <w:tc>
          <w:tcPr>
            <w:tcW w:w="1103" w:type="dxa"/>
          </w:tcPr>
          <w:p w14:paraId="672A58CB" w14:textId="2F036197" w:rsidR="00032DDF" w:rsidRPr="00993239" w:rsidRDefault="00032DDF" w:rsidP="00032DDF">
            <w:pPr>
              <w:pStyle w:val="BodyText"/>
              <w:rPr>
                <w:sz w:val="20"/>
              </w:rPr>
            </w:pPr>
            <w:r w:rsidRPr="00993239">
              <w:rPr>
                <w:sz w:val="20"/>
              </w:rPr>
              <w:t>Dropping rules are used</w:t>
            </w:r>
          </w:p>
        </w:tc>
        <w:tc>
          <w:tcPr>
            <w:tcW w:w="1334" w:type="dxa"/>
          </w:tcPr>
          <w:p w14:paraId="5E9D53EA" w14:textId="6F2B076D" w:rsidR="00032DDF" w:rsidRPr="00FF2B5E" w:rsidRDefault="00032DDF" w:rsidP="00032DDF">
            <w:pPr>
              <w:pStyle w:val="BodyText"/>
              <w:rPr>
                <w:sz w:val="20"/>
                <w:lang w:val="en-US"/>
              </w:rPr>
            </w:pPr>
            <w:r w:rsidRPr="00FF2B5E">
              <w:rPr>
                <w:sz w:val="20"/>
                <w:lang w:val="en-US"/>
              </w:rPr>
              <w:t>Multiplex UCI on PUSCH with high beta factor</w:t>
            </w:r>
          </w:p>
        </w:tc>
        <w:tc>
          <w:tcPr>
            <w:tcW w:w="1080" w:type="dxa"/>
          </w:tcPr>
          <w:p w14:paraId="54A90EA0" w14:textId="0FCD0DAC" w:rsidR="00032DDF" w:rsidRPr="00993239" w:rsidRDefault="00032DDF" w:rsidP="00032DDF">
            <w:pPr>
              <w:pStyle w:val="BodyText"/>
              <w:rPr>
                <w:sz w:val="20"/>
              </w:rPr>
            </w:pPr>
            <w:r w:rsidRPr="00993239">
              <w:rPr>
                <w:sz w:val="20"/>
              </w:rPr>
              <w:t>Multiplex on PUCCH</w:t>
            </w:r>
          </w:p>
        </w:tc>
        <w:tc>
          <w:tcPr>
            <w:tcW w:w="1334" w:type="dxa"/>
          </w:tcPr>
          <w:p w14:paraId="668FE778" w14:textId="2A7B9045" w:rsidR="00032DDF" w:rsidRPr="00FF2B5E" w:rsidRDefault="00032DDF" w:rsidP="00032DDF">
            <w:pPr>
              <w:pStyle w:val="BodyText"/>
              <w:rPr>
                <w:sz w:val="20"/>
                <w:lang w:val="en-US"/>
              </w:rPr>
            </w:pPr>
            <w:r w:rsidRPr="00FF2B5E">
              <w:rPr>
                <w:sz w:val="20"/>
                <w:lang w:val="en-US"/>
              </w:rPr>
              <w:t>Multiplex on PUCCH  if possible, otherwise combine (AND) feedbacks</w:t>
            </w:r>
          </w:p>
        </w:tc>
        <w:tc>
          <w:tcPr>
            <w:tcW w:w="1602" w:type="dxa"/>
          </w:tcPr>
          <w:p w14:paraId="31111BFF" w14:textId="6CCCB259" w:rsidR="00032DDF" w:rsidRPr="00FF2B5E" w:rsidRDefault="00032DDF" w:rsidP="00032DDF">
            <w:pPr>
              <w:pStyle w:val="BodyText"/>
              <w:rPr>
                <w:sz w:val="20"/>
                <w:lang w:val="en-US"/>
              </w:rPr>
            </w:pPr>
            <w:r w:rsidRPr="00FF2B5E">
              <w:rPr>
                <w:sz w:val="20"/>
                <w:lang w:val="en-US"/>
              </w:rPr>
              <w:t>Multiplex UCI on PUSCH with high beta factor</w:t>
            </w:r>
          </w:p>
        </w:tc>
      </w:tr>
      <w:tr w:rsidR="00977EE3" w:rsidRPr="00F26B17" w14:paraId="48110267" w14:textId="059F605E" w:rsidTr="00B86E7C">
        <w:tc>
          <w:tcPr>
            <w:tcW w:w="1139" w:type="dxa"/>
          </w:tcPr>
          <w:p w14:paraId="28D3FBF5" w14:textId="25FF72AB" w:rsidR="00032DDF" w:rsidRPr="00993239" w:rsidRDefault="00032DDF" w:rsidP="00032DDF">
            <w:pPr>
              <w:pStyle w:val="BodyText"/>
              <w:rPr>
                <w:b/>
                <w:sz w:val="20"/>
              </w:rPr>
            </w:pPr>
            <w:r w:rsidRPr="00993239">
              <w:rPr>
                <w:b/>
                <w:sz w:val="20"/>
              </w:rPr>
              <w:t>CSI</w:t>
            </w:r>
          </w:p>
        </w:tc>
        <w:tc>
          <w:tcPr>
            <w:tcW w:w="957" w:type="dxa"/>
          </w:tcPr>
          <w:p w14:paraId="6775A444" w14:textId="670DFF75" w:rsidR="00032DDF" w:rsidRPr="00993239" w:rsidRDefault="00032DDF" w:rsidP="00032DDF">
            <w:pPr>
              <w:pStyle w:val="BodyText"/>
              <w:rPr>
                <w:sz w:val="20"/>
              </w:rPr>
            </w:pPr>
          </w:p>
        </w:tc>
        <w:tc>
          <w:tcPr>
            <w:tcW w:w="1080" w:type="dxa"/>
          </w:tcPr>
          <w:p w14:paraId="272BC2BC" w14:textId="77777777" w:rsidR="00032DDF" w:rsidRPr="00993239" w:rsidRDefault="00032DDF" w:rsidP="00032DDF">
            <w:pPr>
              <w:pStyle w:val="BodyText"/>
              <w:rPr>
                <w:sz w:val="20"/>
              </w:rPr>
            </w:pPr>
          </w:p>
        </w:tc>
        <w:tc>
          <w:tcPr>
            <w:tcW w:w="1103" w:type="dxa"/>
          </w:tcPr>
          <w:p w14:paraId="54DA6DB4" w14:textId="70625BA3" w:rsidR="00032DDF" w:rsidRPr="00993239" w:rsidRDefault="00032DDF" w:rsidP="00032DDF">
            <w:pPr>
              <w:pStyle w:val="BodyText"/>
              <w:rPr>
                <w:sz w:val="20"/>
              </w:rPr>
            </w:pPr>
            <w:r w:rsidRPr="00993239">
              <w:rPr>
                <w:sz w:val="20"/>
              </w:rPr>
              <w:t>----</w:t>
            </w:r>
          </w:p>
        </w:tc>
        <w:tc>
          <w:tcPr>
            <w:tcW w:w="1334" w:type="dxa"/>
          </w:tcPr>
          <w:p w14:paraId="5AAF7033" w14:textId="46A8335C" w:rsidR="00032DDF" w:rsidRPr="00FF2B5E" w:rsidRDefault="00504083" w:rsidP="00032DDF">
            <w:pPr>
              <w:pStyle w:val="BodyText"/>
              <w:rPr>
                <w:sz w:val="20"/>
                <w:lang w:val="en-US"/>
              </w:rPr>
            </w:pPr>
            <w:r w:rsidRPr="00FF2B5E">
              <w:rPr>
                <w:sz w:val="20"/>
                <w:lang w:val="en-US"/>
              </w:rPr>
              <w:t xml:space="preserve">Use </w:t>
            </w:r>
            <w:r w:rsidR="00D00BD8" w:rsidRPr="00FF2B5E">
              <w:rPr>
                <w:sz w:val="20"/>
                <w:lang w:val="en-US"/>
              </w:rPr>
              <w:t xml:space="preserve">low or </w:t>
            </w:r>
            <w:r w:rsidRPr="00FF2B5E">
              <w:rPr>
                <w:sz w:val="20"/>
                <w:lang w:val="en-US"/>
              </w:rPr>
              <w:t>„omit“ beta-factor</w:t>
            </w:r>
          </w:p>
        </w:tc>
        <w:tc>
          <w:tcPr>
            <w:tcW w:w="1080" w:type="dxa"/>
          </w:tcPr>
          <w:p w14:paraId="17703E41" w14:textId="64D38FF2" w:rsidR="00032DDF" w:rsidRPr="00993239" w:rsidRDefault="00D00BD8" w:rsidP="00032DDF">
            <w:pPr>
              <w:pStyle w:val="BodyText"/>
              <w:rPr>
                <w:sz w:val="20"/>
              </w:rPr>
            </w:pPr>
            <w:r w:rsidRPr="00993239">
              <w:rPr>
                <w:sz w:val="20"/>
              </w:rPr>
              <w:t xml:space="preserve">Multiplex on PUCCH </w:t>
            </w:r>
          </w:p>
        </w:tc>
        <w:tc>
          <w:tcPr>
            <w:tcW w:w="1334" w:type="dxa"/>
          </w:tcPr>
          <w:p w14:paraId="07133C4C" w14:textId="53EF5325" w:rsidR="00032DDF" w:rsidRPr="00993239" w:rsidRDefault="00D00BD8" w:rsidP="00032DDF">
            <w:pPr>
              <w:pStyle w:val="BodyText"/>
              <w:rPr>
                <w:sz w:val="20"/>
              </w:rPr>
            </w:pPr>
            <w:r w:rsidRPr="00993239">
              <w:rPr>
                <w:sz w:val="20"/>
              </w:rPr>
              <w:t>Multiplex on PUCCH</w:t>
            </w:r>
          </w:p>
        </w:tc>
        <w:tc>
          <w:tcPr>
            <w:tcW w:w="1602" w:type="dxa"/>
          </w:tcPr>
          <w:p w14:paraId="4E40A8A6" w14:textId="6442BD44" w:rsidR="00032DDF" w:rsidRPr="00FF2B5E" w:rsidRDefault="00B86E7C" w:rsidP="00032DDF">
            <w:pPr>
              <w:pStyle w:val="BodyText"/>
              <w:rPr>
                <w:sz w:val="20"/>
                <w:lang w:val="en-US"/>
              </w:rPr>
            </w:pPr>
            <w:r w:rsidRPr="00FF2B5E">
              <w:rPr>
                <w:sz w:val="20"/>
                <w:lang w:val="en-US"/>
              </w:rPr>
              <w:t>Multiplex UCI on PUSCH</w:t>
            </w:r>
            <w:r w:rsidR="00902F40" w:rsidRPr="00FF2B5E">
              <w:rPr>
                <w:sz w:val="20"/>
                <w:lang w:val="en-US"/>
              </w:rPr>
              <w:t xml:space="preserve"> (R</w:t>
            </w:r>
            <w:r w:rsidR="00902F40">
              <w:rPr>
                <w:sz w:val="20"/>
                <w:lang w:val="en-US"/>
              </w:rPr>
              <w:t>el-15 rule)</w:t>
            </w:r>
          </w:p>
        </w:tc>
      </w:tr>
      <w:tr w:rsidR="00977EE3" w:rsidRPr="00F26B17" w14:paraId="00538AAF" w14:textId="05F57918" w:rsidTr="00B86E7C">
        <w:tc>
          <w:tcPr>
            <w:tcW w:w="1139" w:type="dxa"/>
          </w:tcPr>
          <w:p w14:paraId="4F960B80" w14:textId="6978A499" w:rsidR="00032DDF" w:rsidRPr="00993239" w:rsidRDefault="00032DDF" w:rsidP="00032DDF">
            <w:pPr>
              <w:pStyle w:val="BodyText"/>
              <w:rPr>
                <w:b/>
                <w:sz w:val="20"/>
              </w:rPr>
            </w:pPr>
            <w:r w:rsidRPr="00993239">
              <w:rPr>
                <w:b/>
                <w:sz w:val="20"/>
              </w:rPr>
              <w:t>URLLC PUSCH</w:t>
            </w:r>
          </w:p>
        </w:tc>
        <w:tc>
          <w:tcPr>
            <w:tcW w:w="957" w:type="dxa"/>
          </w:tcPr>
          <w:p w14:paraId="4A43FE6C" w14:textId="1F0E1561" w:rsidR="00032DDF" w:rsidRPr="00993239" w:rsidRDefault="00032DDF" w:rsidP="00032DDF">
            <w:pPr>
              <w:pStyle w:val="BodyText"/>
              <w:rPr>
                <w:sz w:val="20"/>
              </w:rPr>
            </w:pPr>
          </w:p>
        </w:tc>
        <w:tc>
          <w:tcPr>
            <w:tcW w:w="1080" w:type="dxa"/>
          </w:tcPr>
          <w:p w14:paraId="2D8455AB" w14:textId="77777777" w:rsidR="00032DDF" w:rsidRPr="00993239" w:rsidRDefault="00032DDF" w:rsidP="00032DDF">
            <w:pPr>
              <w:pStyle w:val="BodyText"/>
              <w:rPr>
                <w:sz w:val="20"/>
              </w:rPr>
            </w:pPr>
          </w:p>
        </w:tc>
        <w:tc>
          <w:tcPr>
            <w:tcW w:w="1103" w:type="dxa"/>
          </w:tcPr>
          <w:p w14:paraId="48D75231" w14:textId="77777777" w:rsidR="00032DDF" w:rsidRPr="00993239" w:rsidRDefault="00032DDF" w:rsidP="00032DDF">
            <w:pPr>
              <w:pStyle w:val="BodyText"/>
              <w:rPr>
                <w:sz w:val="20"/>
              </w:rPr>
            </w:pPr>
          </w:p>
        </w:tc>
        <w:tc>
          <w:tcPr>
            <w:tcW w:w="1334" w:type="dxa"/>
          </w:tcPr>
          <w:p w14:paraId="0779102D" w14:textId="08626FAF" w:rsidR="00032DDF" w:rsidRPr="00993239" w:rsidRDefault="00032DDF" w:rsidP="00032DDF">
            <w:pPr>
              <w:pStyle w:val="BodyText"/>
              <w:rPr>
                <w:sz w:val="20"/>
              </w:rPr>
            </w:pPr>
            <w:r w:rsidRPr="00993239">
              <w:rPr>
                <w:sz w:val="20"/>
              </w:rPr>
              <w:t>----</w:t>
            </w:r>
          </w:p>
        </w:tc>
        <w:tc>
          <w:tcPr>
            <w:tcW w:w="1080" w:type="dxa"/>
          </w:tcPr>
          <w:p w14:paraId="4A6E30D0" w14:textId="7F2006FF" w:rsidR="00032DDF" w:rsidRPr="00993239" w:rsidRDefault="00AD5A30" w:rsidP="00032DDF">
            <w:pPr>
              <w:pStyle w:val="BodyText"/>
              <w:rPr>
                <w:sz w:val="20"/>
              </w:rPr>
            </w:pPr>
            <w:r w:rsidRPr="00993239">
              <w:rPr>
                <w:sz w:val="20"/>
              </w:rPr>
              <w:t>Do not sent SR</w:t>
            </w:r>
          </w:p>
        </w:tc>
        <w:tc>
          <w:tcPr>
            <w:tcW w:w="1334" w:type="dxa"/>
          </w:tcPr>
          <w:p w14:paraId="0C782F4F" w14:textId="61B1E309" w:rsidR="00032DDF" w:rsidRPr="00FF2B5E" w:rsidRDefault="00B86E7C" w:rsidP="00032DDF">
            <w:pPr>
              <w:pStyle w:val="BodyText"/>
              <w:rPr>
                <w:sz w:val="20"/>
                <w:lang w:val="en-US"/>
              </w:rPr>
            </w:pPr>
            <w:r w:rsidRPr="00FF2B5E">
              <w:rPr>
                <w:sz w:val="20"/>
                <w:lang w:val="en-US"/>
              </w:rPr>
              <w:t>Use low or „omit“ beta-factor</w:t>
            </w:r>
          </w:p>
        </w:tc>
        <w:tc>
          <w:tcPr>
            <w:tcW w:w="1602" w:type="dxa"/>
          </w:tcPr>
          <w:p w14:paraId="35333A87" w14:textId="36023B6A" w:rsidR="00032DDF" w:rsidRPr="00FF2B5E" w:rsidRDefault="00AE05D3" w:rsidP="00032DDF">
            <w:pPr>
              <w:pStyle w:val="BodyText"/>
              <w:rPr>
                <w:sz w:val="20"/>
                <w:lang w:val="en-US"/>
              </w:rPr>
            </w:pPr>
            <w:r w:rsidRPr="00FF2B5E">
              <w:rPr>
                <w:sz w:val="20"/>
                <w:lang w:val="en-US"/>
              </w:rPr>
              <w:t>Data-data collision</w:t>
            </w:r>
            <w:r w:rsidR="00E45DE1" w:rsidRPr="00FF2B5E">
              <w:rPr>
                <w:sz w:val="20"/>
                <w:lang w:val="en-US"/>
              </w:rPr>
              <w:t xml:space="preserve"> is discussed in </w:t>
            </w:r>
            <w:r w:rsidR="00E45DE1">
              <w:fldChar w:fldCharType="begin"/>
            </w:r>
            <w:r w:rsidR="00E45DE1" w:rsidRPr="00FF2B5E">
              <w:rPr>
                <w:sz w:val="20"/>
                <w:lang w:val="en-US"/>
              </w:rPr>
              <w:instrText xml:space="preserve"> REF _Ref5003909 \r \h </w:instrText>
            </w:r>
            <w:r w:rsidR="00E45DE1">
              <w:fldChar w:fldCharType="separate"/>
            </w:r>
            <w:r w:rsidR="00152EA4">
              <w:rPr>
                <w:sz w:val="20"/>
                <w:lang w:val="en-US"/>
              </w:rPr>
              <w:t>[6]</w:t>
            </w:r>
            <w:r w:rsidR="00E45DE1">
              <w:fldChar w:fldCharType="end"/>
            </w:r>
          </w:p>
        </w:tc>
      </w:tr>
      <w:tr w:rsidR="00977EE3" w:rsidRPr="00F26B17" w14:paraId="1288F4F1" w14:textId="59CAAF87" w:rsidTr="00B86E7C">
        <w:tc>
          <w:tcPr>
            <w:tcW w:w="1139" w:type="dxa"/>
          </w:tcPr>
          <w:p w14:paraId="1FFC1D5D" w14:textId="53192195" w:rsidR="00032DDF" w:rsidRPr="00B61F3B" w:rsidRDefault="00032DDF" w:rsidP="00032DDF">
            <w:pPr>
              <w:pStyle w:val="BodyText"/>
              <w:rPr>
                <w:b/>
                <w:sz w:val="20"/>
              </w:rPr>
            </w:pPr>
            <w:r w:rsidRPr="00B61F3B">
              <w:rPr>
                <w:b/>
                <w:sz w:val="20"/>
              </w:rPr>
              <w:t>eMBB SR</w:t>
            </w:r>
          </w:p>
        </w:tc>
        <w:tc>
          <w:tcPr>
            <w:tcW w:w="957" w:type="dxa"/>
          </w:tcPr>
          <w:p w14:paraId="25FF3EB2" w14:textId="77777777" w:rsidR="00032DDF" w:rsidRPr="00B61F3B" w:rsidRDefault="00032DDF" w:rsidP="00032DDF">
            <w:pPr>
              <w:pStyle w:val="BodyText"/>
              <w:rPr>
                <w:sz w:val="20"/>
              </w:rPr>
            </w:pPr>
          </w:p>
        </w:tc>
        <w:tc>
          <w:tcPr>
            <w:tcW w:w="1080" w:type="dxa"/>
          </w:tcPr>
          <w:p w14:paraId="4C150695" w14:textId="77777777" w:rsidR="00032DDF" w:rsidRPr="00B61F3B" w:rsidRDefault="00032DDF" w:rsidP="00032DDF">
            <w:pPr>
              <w:pStyle w:val="BodyText"/>
              <w:rPr>
                <w:sz w:val="20"/>
              </w:rPr>
            </w:pPr>
          </w:p>
        </w:tc>
        <w:tc>
          <w:tcPr>
            <w:tcW w:w="1103" w:type="dxa"/>
          </w:tcPr>
          <w:p w14:paraId="5DAA6CC0" w14:textId="77777777" w:rsidR="00032DDF" w:rsidRPr="00B61F3B" w:rsidRDefault="00032DDF" w:rsidP="00032DDF">
            <w:pPr>
              <w:pStyle w:val="BodyText"/>
              <w:rPr>
                <w:sz w:val="20"/>
              </w:rPr>
            </w:pPr>
          </w:p>
        </w:tc>
        <w:tc>
          <w:tcPr>
            <w:tcW w:w="1334" w:type="dxa"/>
          </w:tcPr>
          <w:p w14:paraId="6E1AEDCB" w14:textId="5F3B9711" w:rsidR="00032DDF" w:rsidRPr="00B61F3B" w:rsidRDefault="00032DDF" w:rsidP="00032DDF">
            <w:pPr>
              <w:pStyle w:val="BodyText"/>
              <w:rPr>
                <w:sz w:val="20"/>
              </w:rPr>
            </w:pPr>
          </w:p>
        </w:tc>
        <w:tc>
          <w:tcPr>
            <w:tcW w:w="1080" w:type="dxa"/>
          </w:tcPr>
          <w:p w14:paraId="1A21821B" w14:textId="43633C9A" w:rsidR="00032DDF" w:rsidRPr="00B61F3B" w:rsidRDefault="00032DDF" w:rsidP="00032DDF">
            <w:pPr>
              <w:pStyle w:val="BodyText"/>
              <w:rPr>
                <w:sz w:val="20"/>
              </w:rPr>
            </w:pPr>
            <w:r w:rsidRPr="00B61F3B">
              <w:rPr>
                <w:sz w:val="20"/>
              </w:rPr>
              <w:t>----</w:t>
            </w:r>
          </w:p>
        </w:tc>
        <w:tc>
          <w:tcPr>
            <w:tcW w:w="1334" w:type="dxa"/>
          </w:tcPr>
          <w:p w14:paraId="6EE7E442" w14:textId="3D809B6F" w:rsidR="00032DDF" w:rsidRPr="00B61F3B" w:rsidRDefault="00E45DE1" w:rsidP="00032DDF">
            <w:pPr>
              <w:pStyle w:val="BodyText"/>
              <w:rPr>
                <w:sz w:val="20"/>
              </w:rPr>
            </w:pPr>
            <w:r w:rsidRPr="00E80F8F">
              <w:rPr>
                <w:sz w:val="20"/>
              </w:rPr>
              <w:t>Multiplex on PUCCH</w:t>
            </w:r>
          </w:p>
        </w:tc>
        <w:tc>
          <w:tcPr>
            <w:tcW w:w="1602" w:type="dxa"/>
          </w:tcPr>
          <w:p w14:paraId="4FBCC6AD" w14:textId="5A6A7AA5" w:rsidR="00032DDF" w:rsidRPr="00FF2B5E" w:rsidRDefault="00D12192" w:rsidP="00032DDF">
            <w:pPr>
              <w:pStyle w:val="BodyText"/>
              <w:rPr>
                <w:sz w:val="20"/>
                <w:lang w:val="en-US"/>
              </w:rPr>
            </w:pPr>
            <w:r w:rsidRPr="00FF2B5E">
              <w:rPr>
                <w:sz w:val="20"/>
                <w:lang w:val="en-US"/>
              </w:rPr>
              <w:t>Do not sent SR (Rel-15 rule)</w:t>
            </w:r>
          </w:p>
        </w:tc>
      </w:tr>
      <w:tr w:rsidR="00977EE3" w:rsidRPr="00F26B17" w14:paraId="596DE605" w14:textId="77777777" w:rsidTr="00B61F3B">
        <w:tc>
          <w:tcPr>
            <w:tcW w:w="1139" w:type="dxa"/>
          </w:tcPr>
          <w:p w14:paraId="7C84A6A2" w14:textId="7C789CEB" w:rsidR="00032DDF" w:rsidRPr="00B61F3B" w:rsidRDefault="00032DDF" w:rsidP="00032DDF">
            <w:pPr>
              <w:pStyle w:val="BodyText"/>
              <w:rPr>
                <w:b/>
                <w:sz w:val="20"/>
              </w:rPr>
            </w:pPr>
            <w:r w:rsidRPr="00B61F3B">
              <w:rPr>
                <w:b/>
                <w:sz w:val="20"/>
              </w:rPr>
              <w:t>eMBB HARQ-ACK</w:t>
            </w:r>
          </w:p>
        </w:tc>
        <w:tc>
          <w:tcPr>
            <w:tcW w:w="957" w:type="dxa"/>
          </w:tcPr>
          <w:p w14:paraId="07F998A7" w14:textId="77777777" w:rsidR="00032DDF" w:rsidRPr="00B61F3B" w:rsidRDefault="00032DDF" w:rsidP="00032DDF">
            <w:pPr>
              <w:pStyle w:val="BodyText"/>
              <w:rPr>
                <w:sz w:val="20"/>
              </w:rPr>
            </w:pPr>
          </w:p>
        </w:tc>
        <w:tc>
          <w:tcPr>
            <w:tcW w:w="1080" w:type="dxa"/>
          </w:tcPr>
          <w:p w14:paraId="0D6205A1" w14:textId="77777777" w:rsidR="00032DDF" w:rsidRPr="00B61F3B" w:rsidRDefault="00032DDF" w:rsidP="00032DDF">
            <w:pPr>
              <w:pStyle w:val="BodyText"/>
              <w:rPr>
                <w:sz w:val="20"/>
              </w:rPr>
            </w:pPr>
          </w:p>
        </w:tc>
        <w:tc>
          <w:tcPr>
            <w:tcW w:w="1103" w:type="dxa"/>
          </w:tcPr>
          <w:p w14:paraId="047EA57E" w14:textId="77777777" w:rsidR="00032DDF" w:rsidRPr="00B61F3B" w:rsidRDefault="00032DDF" w:rsidP="00032DDF">
            <w:pPr>
              <w:pStyle w:val="BodyText"/>
              <w:rPr>
                <w:sz w:val="20"/>
              </w:rPr>
            </w:pPr>
          </w:p>
        </w:tc>
        <w:tc>
          <w:tcPr>
            <w:tcW w:w="1334" w:type="dxa"/>
          </w:tcPr>
          <w:p w14:paraId="099F8880" w14:textId="77777777" w:rsidR="00032DDF" w:rsidRPr="00B61F3B" w:rsidRDefault="00032DDF" w:rsidP="00032DDF">
            <w:pPr>
              <w:pStyle w:val="BodyText"/>
              <w:rPr>
                <w:sz w:val="20"/>
              </w:rPr>
            </w:pPr>
          </w:p>
        </w:tc>
        <w:tc>
          <w:tcPr>
            <w:tcW w:w="1080" w:type="dxa"/>
          </w:tcPr>
          <w:p w14:paraId="4844530B" w14:textId="77777777" w:rsidR="00032DDF" w:rsidRPr="00B61F3B" w:rsidRDefault="00032DDF" w:rsidP="00032DDF">
            <w:pPr>
              <w:pStyle w:val="BodyText"/>
              <w:rPr>
                <w:sz w:val="20"/>
              </w:rPr>
            </w:pPr>
          </w:p>
        </w:tc>
        <w:tc>
          <w:tcPr>
            <w:tcW w:w="1334" w:type="dxa"/>
          </w:tcPr>
          <w:p w14:paraId="00329DD9" w14:textId="5118CA58" w:rsidR="00032DDF" w:rsidRPr="00B61F3B" w:rsidRDefault="00032DDF" w:rsidP="00032DDF">
            <w:pPr>
              <w:pStyle w:val="BodyText"/>
              <w:rPr>
                <w:sz w:val="20"/>
              </w:rPr>
            </w:pPr>
            <w:r w:rsidRPr="00B61F3B">
              <w:rPr>
                <w:sz w:val="20"/>
              </w:rPr>
              <w:t>----</w:t>
            </w:r>
          </w:p>
        </w:tc>
        <w:tc>
          <w:tcPr>
            <w:tcW w:w="1602" w:type="dxa"/>
          </w:tcPr>
          <w:p w14:paraId="30DE40EF" w14:textId="0249CA4A" w:rsidR="00032DDF" w:rsidRPr="00FF2B5E" w:rsidRDefault="00D12192" w:rsidP="00032DDF">
            <w:pPr>
              <w:pStyle w:val="BodyText"/>
              <w:rPr>
                <w:sz w:val="20"/>
                <w:lang w:val="en-US"/>
              </w:rPr>
            </w:pPr>
            <w:r w:rsidRPr="00FF2B5E">
              <w:rPr>
                <w:sz w:val="20"/>
                <w:lang w:val="en-US"/>
              </w:rPr>
              <w:t>Multiplex UCI on PUSCH</w:t>
            </w:r>
            <w:r w:rsidR="00CF5D88" w:rsidRPr="00FF2B5E">
              <w:rPr>
                <w:sz w:val="20"/>
                <w:lang w:val="en-US"/>
              </w:rPr>
              <w:t xml:space="preserve"> (</w:t>
            </w:r>
            <w:r w:rsidR="0047276D">
              <w:rPr>
                <w:sz w:val="20"/>
                <w:lang w:val="en-US"/>
              </w:rPr>
              <w:t>Rel-15</w:t>
            </w:r>
            <w:r w:rsidR="00902F40">
              <w:rPr>
                <w:sz w:val="20"/>
                <w:lang w:val="en-US"/>
              </w:rPr>
              <w:t xml:space="preserve"> rule</w:t>
            </w:r>
            <w:r w:rsidR="0047276D">
              <w:rPr>
                <w:sz w:val="20"/>
                <w:lang w:val="en-US"/>
              </w:rPr>
              <w:t>)</w:t>
            </w:r>
          </w:p>
        </w:tc>
      </w:tr>
      <w:tr w:rsidR="00977EE3" w:rsidRPr="00B61F3B" w14:paraId="61199467" w14:textId="77777777" w:rsidTr="00B61F3B">
        <w:tc>
          <w:tcPr>
            <w:tcW w:w="1139" w:type="dxa"/>
          </w:tcPr>
          <w:p w14:paraId="0FA41749" w14:textId="76E4ADC2" w:rsidR="00032DDF" w:rsidRPr="00B61F3B" w:rsidRDefault="00032DDF" w:rsidP="00032DDF">
            <w:pPr>
              <w:pStyle w:val="BodyText"/>
              <w:rPr>
                <w:b/>
                <w:sz w:val="20"/>
              </w:rPr>
            </w:pPr>
            <w:r w:rsidRPr="00B61F3B">
              <w:rPr>
                <w:b/>
                <w:sz w:val="20"/>
              </w:rPr>
              <w:t>eMBB PUSCH</w:t>
            </w:r>
          </w:p>
        </w:tc>
        <w:tc>
          <w:tcPr>
            <w:tcW w:w="957" w:type="dxa"/>
          </w:tcPr>
          <w:p w14:paraId="251E05BE" w14:textId="77777777" w:rsidR="00032DDF" w:rsidRPr="00B61F3B" w:rsidRDefault="00032DDF" w:rsidP="00032DDF">
            <w:pPr>
              <w:pStyle w:val="BodyText"/>
              <w:rPr>
                <w:sz w:val="20"/>
              </w:rPr>
            </w:pPr>
          </w:p>
        </w:tc>
        <w:tc>
          <w:tcPr>
            <w:tcW w:w="1080" w:type="dxa"/>
          </w:tcPr>
          <w:p w14:paraId="0BCF02AC" w14:textId="77777777" w:rsidR="00032DDF" w:rsidRPr="00B61F3B" w:rsidRDefault="00032DDF" w:rsidP="00032DDF">
            <w:pPr>
              <w:pStyle w:val="BodyText"/>
              <w:rPr>
                <w:sz w:val="20"/>
              </w:rPr>
            </w:pPr>
          </w:p>
        </w:tc>
        <w:tc>
          <w:tcPr>
            <w:tcW w:w="1103" w:type="dxa"/>
          </w:tcPr>
          <w:p w14:paraId="1FA64040" w14:textId="77777777" w:rsidR="00032DDF" w:rsidRPr="00B61F3B" w:rsidRDefault="00032DDF" w:rsidP="00032DDF">
            <w:pPr>
              <w:pStyle w:val="BodyText"/>
              <w:rPr>
                <w:sz w:val="20"/>
              </w:rPr>
            </w:pPr>
          </w:p>
        </w:tc>
        <w:tc>
          <w:tcPr>
            <w:tcW w:w="1334" w:type="dxa"/>
          </w:tcPr>
          <w:p w14:paraId="47FBA0D4" w14:textId="77777777" w:rsidR="00032DDF" w:rsidRPr="00B61F3B" w:rsidRDefault="00032DDF" w:rsidP="00032DDF">
            <w:pPr>
              <w:pStyle w:val="BodyText"/>
              <w:rPr>
                <w:sz w:val="20"/>
              </w:rPr>
            </w:pPr>
          </w:p>
        </w:tc>
        <w:tc>
          <w:tcPr>
            <w:tcW w:w="1080" w:type="dxa"/>
          </w:tcPr>
          <w:p w14:paraId="1B55CD18" w14:textId="77777777" w:rsidR="00032DDF" w:rsidRPr="00B61F3B" w:rsidRDefault="00032DDF" w:rsidP="00032DDF">
            <w:pPr>
              <w:pStyle w:val="BodyText"/>
              <w:rPr>
                <w:sz w:val="20"/>
              </w:rPr>
            </w:pPr>
          </w:p>
        </w:tc>
        <w:tc>
          <w:tcPr>
            <w:tcW w:w="1334" w:type="dxa"/>
          </w:tcPr>
          <w:p w14:paraId="45A9D0A9" w14:textId="77777777" w:rsidR="00032DDF" w:rsidRPr="00B61F3B" w:rsidRDefault="00032DDF" w:rsidP="00032DDF">
            <w:pPr>
              <w:pStyle w:val="BodyText"/>
              <w:rPr>
                <w:sz w:val="20"/>
              </w:rPr>
            </w:pPr>
          </w:p>
        </w:tc>
        <w:tc>
          <w:tcPr>
            <w:tcW w:w="1602" w:type="dxa"/>
          </w:tcPr>
          <w:p w14:paraId="1EB6AD0D" w14:textId="3F17691C" w:rsidR="00032DDF" w:rsidRPr="00B61F3B" w:rsidRDefault="00032DDF" w:rsidP="00032DDF">
            <w:pPr>
              <w:pStyle w:val="BodyText"/>
              <w:rPr>
                <w:sz w:val="20"/>
              </w:rPr>
            </w:pPr>
            <w:r w:rsidRPr="00B61F3B">
              <w:rPr>
                <w:sz w:val="20"/>
              </w:rPr>
              <w:t>----</w:t>
            </w:r>
          </w:p>
        </w:tc>
      </w:tr>
    </w:tbl>
    <w:p w14:paraId="1A0196F8" w14:textId="1A9FABE3" w:rsidR="000B5930" w:rsidRDefault="000B5930" w:rsidP="00DF55DA">
      <w:pPr>
        <w:pStyle w:val="BodyText"/>
      </w:pPr>
    </w:p>
    <w:p w14:paraId="4C3F994F" w14:textId="14C51CA3" w:rsidR="002637D3" w:rsidRPr="00FF2B5E" w:rsidRDefault="00247F23" w:rsidP="00813B03">
      <w:pPr>
        <w:pStyle w:val="BodyText"/>
        <w:rPr>
          <w:lang w:val="en-US"/>
        </w:rPr>
      </w:pPr>
      <w:r w:rsidRPr="00FF2B5E">
        <w:rPr>
          <w:lang w:val="en-US"/>
        </w:rPr>
        <w:t xml:space="preserve">The </w:t>
      </w:r>
      <w:r w:rsidR="005C5B48" w:rsidRPr="00FF2B5E">
        <w:rPr>
          <w:lang w:val="en-US"/>
        </w:rPr>
        <w:t xml:space="preserve">list of </w:t>
      </w:r>
      <w:r w:rsidRPr="00FF2B5E">
        <w:rPr>
          <w:lang w:val="en-US"/>
        </w:rPr>
        <w:t xml:space="preserve">cases in the table </w:t>
      </w:r>
      <w:r w:rsidR="005C5B48" w:rsidRPr="00FF2B5E">
        <w:rPr>
          <w:lang w:val="en-US"/>
        </w:rPr>
        <w:t>are not complete</w:t>
      </w:r>
      <w:r w:rsidR="005C1E3A" w:rsidRPr="00FF2B5E">
        <w:rPr>
          <w:lang w:val="en-US"/>
        </w:rPr>
        <w:t>,</w:t>
      </w:r>
      <w:r w:rsidR="00506B8A" w:rsidRPr="00FF2B5E">
        <w:rPr>
          <w:lang w:val="en-US"/>
        </w:rPr>
        <w:t xml:space="preserve"> e.g. CSI </w:t>
      </w:r>
      <w:r w:rsidR="002702A8" w:rsidRPr="00FF2B5E">
        <w:rPr>
          <w:lang w:val="en-US"/>
        </w:rPr>
        <w:t>can be further divided on CSI part 1 and 2</w:t>
      </w:r>
      <w:r w:rsidR="00F468A7" w:rsidRPr="00FF2B5E">
        <w:rPr>
          <w:lang w:val="en-US"/>
        </w:rPr>
        <w:t xml:space="preserve">, or </w:t>
      </w:r>
      <w:r w:rsidR="00FE40D5" w:rsidRPr="00FF2B5E">
        <w:rPr>
          <w:lang w:val="en-US"/>
        </w:rPr>
        <w:t xml:space="preserve">several </w:t>
      </w:r>
      <w:r w:rsidR="00F468A7" w:rsidRPr="00FF2B5E">
        <w:rPr>
          <w:lang w:val="en-US"/>
        </w:rPr>
        <w:t>collision</w:t>
      </w:r>
      <w:r w:rsidR="00FE40D5" w:rsidRPr="00FF2B5E">
        <w:rPr>
          <w:lang w:val="en-US"/>
        </w:rPr>
        <w:t>s may happen at the same time</w:t>
      </w:r>
      <w:r w:rsidR="00267568" w:rsidRPr="00FF2B5E">
        <w:rPr>
          <w:lang w:val="en-US"/>
        </w:rPr>
        <w:t xml:space="preserve"> </w:t>
      </w:r>
      <w:r w:rsidR="00CF215A">
        <w:rPr>
          <w:lang w:val="en-US"/>
        </w:rPr>
        <w:t>for example between resources for</w:t>
      </w:r>
      <w:r w:rsidR="002231D9">
        <w:rPr>
          <w:lang w:val="en-US"/>
        </w:rPr>
        <w:t xml:space="preserve"> transmission of</w:t>
      </w:r>
      <w:r w:rsidR="00267568" w:rsidRPr="00FF2B5E">
        <w:rPr>
          <w:lang w:val="en-US"/>
        </w:rPr>
        <w:t xml:space="preserve"> URLLC SR, eMBB HARQ-ACK and eMBB dat</w:t>
      </w:r>
      <w:r w:rsidR="00234C87">
        <w:rPr>
          <w:lang w:val="en-US"/>
        </w:rPr>
        <w:t>a</w:t>
      </w:r>
      <w:r w:rsidR="002231D9">
        <w:rPr>
          <w:lang w:val="en-US"/>
        </w:rPr>
        <w:t>. T</w:t>
      </w:r>
      <w:r w:rsidR="00A67A55" w:rsidRPr="00FF2B5E">
        <w:rPr>
          <w:lang w:val="en-US"/>
        </w:rPr>
        <w:t xml:space="preserve">hus, </w:t>
      </w:r>
      <w:r w:rsidR="00BE2FF2" w:rsidRPr="00FF2B5E">
        <w:rPr>
          <w:lang w:val="en-US"/>
        </w:rPr>
        <w:t>for simplicity we propose t</w:t>
      </w:r>
      <w:r w:rsidR="00813B03" w:rsidRPr="00FF2B5E">
        <w:rPr>
          <w:lang w:val="en-US"/>
        </w:rPr>
        <w:t xml:space="preserve">o </w:t>
      </w:r>
      <w:r w:rsidR="002637D3" w:rsidRPr="00FF2B5E">
        <w:rPr>
          <w:lang w:val="en-US"/>
        </w:rPr>
        <w:t>follow the same principle as</w:t>
      </w:r>
      <w:r w:rsidR="00813B03" w:rsidRPr="00FF2B5E">
        <w:rPr>
          <w:lang w:val="en-US"/>
        </w:rPr>
        <w:t xml:space="preserve"> in</w:t>
      </w:r>
      <w:r w:rsidR="002637D3" w:rsidRPr="00FF2B5E">
        <w:rPr>
          <w:lang w:val="en-US"/>
        </w:rPr>
        <w:t xml:space="preserve"> Rel-15:</w:t>
      </w:r>
    </w:p>
    <w:p w14:paraId="4BD9FC09" w14:textId="59E2EBFB" w:rsidR="002637D3" w:rsidRPr="00FF2B5E" w:rsidRDefault="002637D3" w:rsidP="00747E61">
      <w:pPr>
        <w:pStyle w:val="BodyText"/>
        <w:numPr>
          <w:ilvl w:val="0"/>
          <w:numId w:val="22"/>
        </w:numPr>
        <w:rPr>
          <w:lang w:val="en-US"/>
        </w:rPr>
      </w:pPr>
      <w:r w:rsidRPr="00FF2B5E">
        <w:rPr>
          <w:lang w:val="en-US"/>
        </w:rPr>
        <w:t>First, resolve overlap</w:t>
      </w:r>
      <w:r w:rsidR="00590F61" w:rsidRPr="00FF2B5E">
        <w:rPr>
          <w:lang w:val="en-US"/>
        </w:rPr>
        <w:t xml:space="preserve">ping </w:t>
      </w:r>
      <w:r w:rsidR="00834A1D" w:rsidRPr="00FF2B5E">
        <w:rPr>
          <w:lang w:val="en-US"/>
        </w:rPr>
        <w:t>between PUCCH resource</w:t>
      </w:r>
      <w:r w:rsidR="0009777A">
        <w:rPr>
          <w:lang w:val="en-US"/>
        </w:rPr>
        <w:t>s</w:t>
      </w:r>
    </w:p>
    <w:p w14:paraId="09ACB39E" w14:textId="5510D191" w:rsidR="00834A1D" w:rsidRPr="00FF2B5E" w:rsidRDefault="00834A1D" w:rsidP="00747E61">
      <w:pPr>
        <w:pStyle w:val="BodyText"/>
        <w:numPr>
          <w:ilvl w:val="0"/>
          <w:numId w:val="22"/>
        </w:numPr>
        <w:rPr>
          <w:lang w:val="en-US"/>
        </w:rPr>
      </w:pPr>
      <w:r w:rsidRPr="00FF2B5E">
        <w:rPr>
          <w:lang w:val="en-US"/>
        </w:rPr>
        <w:t>Then overlapping between PUCCH and PUSCH resources, if any.</w:t>
      </w:r>
    </w:p>
    <w:p w14:paraId="7AF98A41" w14:textId="77777777" w:rsidR="00FC3835" w:rsidRPr="00FF2B5E" w:rsidRDefault="00FC3835" w:rsidP="00747E61">
      <w:pPr>
        <w:pStyle w:val="Proposal"/>
        <w:numPr>
          <w:ilvl w:val="0"/>
          <w:numId w:val="0"/>
        </w:numPr>
        <w:tabs>
          <w:tab w:val="clear" w:pos="1701"/>
          <w:tab w:val="left" w:pos="2360"/>
        </w:tabs>
        <w:spacing w:after="160"/>
        <w:jc w:val="left"/>
        <w:rPr>
          <w:lang w:val="en-US"/>
        </w:rPr>
      </w:pPr>
    </w:p>
    <w:p w14:paraId="151C746D" w14:textId="7C027D77" w:rsidR="00DF1A2F" w:rsidRDefault="00FC3835" w:rsidP="001A4D55">
      <w:pPr>
        <w:pStyle w:val="Heading2"/>
      </w:pPr>
      <w:r>
        <w:t>2.</w:t>
      </w:r>
      <w:r w:rsidR="00E81888">
        <w:t>3</w:t>
      </w:r>
      <w:r>
        <w:tab/>
      </w:r>
      <w:r w:rsidR="00DF1A2F">
        <w:t>UCI reliability enhancements</w:t>
      </w:r>
    </w:p>
    <w:p w14:paraId="5239D5ED" w14:textId="3BA7D938" w:rsidR="00FC3835" w:rsidRPr="00602B66" w:rsidRDefault="00CD0D7E" w:rsidP="00FF2B5E">
      <w:pPr>
        <w:pStyle w:val="Heading2"/>
        <w:ind w:left="0" w:firstLine="0"/>
      </w:pPr>
      <w:r>
        <w:t>2.</w:t>
      </w:r>
      <w:r w:rsidR="00E81888">
        <w:t>3</w:t>
      </w:r>
      <w:r>
        <w:t>.1</w:t>
      </w:r>
      <w:r>
        <w:tab/>
      </w:r>
      <w:r w:rsidR="00BA3157">
        <w:t xml:space="preserve"> </w:t>
      </w:r>
      <w:r w:rsidR="00FC3835">
        <w:t>UCI on PUSCH</w:t>
      </w:r>
      <w:r w:rsidR="00FC3835" w:rsidDel="00DF1A2F">
        <w:t xml:space="preserve"> </w:t>
      </w:r>
      <w:r w:rsidR="00FC3835">
        <w:t>enhancements</w:t>
      </w:r>
    </w:p>
    <w:p w14:paraId="0FD0B7BF" w14:textId="77777777" w:rsidR="00FC3835" w:rsidRPr="00CB5E46" w:rsidRDefault="00FC3835" w:rsidP="00FC3835">
      <w:pPr>
        <w:rPr>
          <w:rFonts w:ascii="Arial" w:hAnsi="Arial" w:cs="Arial"/>
          <w:lang w:val="en-US"/>
        </w:rPr>
      </w:pPr>
      <w:r w:rsidRPr="00CB5E46">
        <w:rPr>
          <w:rFonts w:ascii="Arial" w:hAnsi="Arial" w:cs="Arial"/>
          <w:lang w:val="en-US"/>
        </w:rPr>
        <w:t xml:space="preserve">For a UE running mixed services with both eMBB and URLLC the reliability requirements on UCI transmitted on PUSCH can differ significantly from the PUSCH data. The reliability requirement on the UCI can either be higher than the requirement on the PUSCH data, e.g. when transmitting HARQ-ACK for DL URLLC data </w:t>
      </w:r>
      <w:proofErr w:type="spellStart"/>
      <w:r w:rsidRPr="00CB5E46">
        <w:rPr>
          <w:rFonts w:ascii="Arial" w:hAnsi="Arial" w:cs="Arial"/>
          <w:lang w:val="en-US"/>
        </w:rPr>
        <w:t>a</w:t>
      </w:r>
      <w:r>
        <w:rPr>
          <w:rFonts w:ascii="Arial" w:hAnsi="Arial" w:cs="Arial"/>
          <w:lang w:val="en-US"/>
        </w:rPr>
        <w:t>d</w:t>
      </w:r>
      <w:r w:rsidRPr="00CB5E46">
        <w:rPr>
          <w:rFonts w:ascii="Arial" w:hAnsi="Arial" w:cs="Arial"/>
          <w:lang w:val="en-US"/>
        </w:rPr>
        <w:t>t</w:t>
      </w:r>
      <w:proofErr w:type="spellEnd"/>
      <w:r w:rsidRPr="00CB5E46">
        <w:rPr>
          <w:rFonts w:ascii="Arial" w:hAnsi="Arial" w:cs="Arial"/>
          <w:lang w:val="en-US"/>
        </w:rPr>
        <w:t xml:space="preserve"> the same time as eMBB data, or lower, e.g. when transmitting CQI reports meant for eMBB at the same time as URLLC data. In the case where UCI has lower requirement than PUSCH data it may be preferable to drop some or all of the UCI. </w:t>
      </w:r>
    </w:p>
    <w:p w14:paraId="5525DB46" w14:textId="77777777" w:rsidR="00FC3835" w:rsidRDefault="00FC3835" w:rsidP="00FC3835">
      <w:pPr>
        <w:pStyle w:val="Observation"/>
        <w:spacing w:after="160"/>
        <w:jc w:val="left"/>
      </w:pPr>
      <w:bookmarkStart w:id="40" w:name="_Toc521704457"/>
      <w:bookmarkStart w:id="41" w:name="_Toc521708960"/>
      <w:bookmarkStart w:id="42" w:name="_Toc525660391"/>
      <w:bookmarkStart w:id="43" w:name="_Toc525660458"/>
      <w:bookmarkStart w:id="44" w:name="_Toc525661215"/>
      <w:bookmarkStart w:id="45" w:name="_Toc525904335"/>
      <w:bookmarkStart w:id="46" w:name="_Toc525923875"/>
      <w:bookmarkStart w:id="47" w:name="_Toc5152542"/>
      <w:r w:rsidRPr="00C25747">
        <w:rPr>
          <w:lang w:val="en-US"/>
        </w:rPr>
        <w:t xml:space="preserve">The reliability requirements for UCI and UL data can vary significantly for UEs supporting both eMBB and URLLC. </w:t>
      </w:r>
      <w:r>
        <w:t>Either UCI or PUSCH data can need higher reliability.</w:t>
      </w:r>
      <w:bookmarkEnd w:id="40"/>
      <w:bookmarkEnd w:id="41"/>
      <w:bookmarkEnd w:id="42"/>
      <w:bookmarkEnd w:id="43"/>
      <w:bookmarkEnd w:id="44"/>
      <w:bookmarkEnd w:id="45"/>
      <w:bookmarkEnd w:id="46"/>
      <w:bookmarkEnd w:id="47"/>
    </w:p>
    <w:p w14:paraId="2859F1CF" w14:textId="47AA0DD4" w:rsidR="00FC3835" w:rsidRDefault="00FC3835" w:rsidP="00FC3835">
      <w:pPr>
        <w:rPr>
          <w:rFonts w:ascii="Arial" w:hAnsi="Arial" w:cs="Arial"/>
          <w:lang w:val="en-US"/>
        </w:rPr>
      </w:pPr>
      <w:r w:rsidRPr="00CB5E46">
        <w:rPr>
          <w:rFonts w:ascii="Arial" w:hAnsi="Arial" w:cs="Arial"/>
          <w:lang w:val="en-US"/>
        </w:rPr>
        <w:t>The split of resources between UCI and PUSCH data is controlled through beta factors for different kinds of UCI. The beta factors defined in Rel. 15 have a lowest value of 1.0. This value might not be low enough when considering URLLC data together with eMBB UCI.</w:t>
      </w:r>
      <w:r>
        <w:rPr>
          <w:rFonts w:ascii="Arial" w:hAnsi="Arial" w:cs="Arial"/>
          <w:lang w:val="en-US"/>
        </w:rPr>
        <w:t xml:space="preserve"> The better solution would be an introduction of special beta-factor value allowing to omit UCI on PUSCH to ensure URLLC reliability. An example is illustrated in</w:t>
      </w:r>
      <w:r w:rsidRPr="00D72F62">
        <w:rPr>
          <w:rFonts w:ascii="Arial" w:hAnsi="Arial" w:cs="Arial"/>
          <w:lang w:val="en-US"/>
        </w:rPr>
        <w:t xml:space="preserve"> </w:t>
      </w:r>
      <w:r w:rsidRPr="00D72F62">
        <w:rPr>
          <w:rFonts w:ascii="Arial" w:hAnsi="Arial" w:cs="Arial"/>
          <w:lang w:val="en-US"/>
        </w:rPr>
        <w:fldChar w:fldCharType="begin"/>
      </w:r>
      <w:r w:rsidRPr="00D72F62">
        <w:rPr>
          <w:rFonts w:ascii="Arial" w:hAnsi="Arial" w:cs="Arial"/>
          <w:lang w:val="en-US"/>
        </w:rPr>
        <w:instrText xml:space="preserve"> REF _Ref535027639 \h </w:instrText>
      </w:r>
      <w:r>
        <w:rPr>
          <w:rFonts w:ascii="Arial" w:hAnsi="Arial" w:cs="Arial"/>
          <w:lang w:val="en-US"/>
        </w:rPr>
        <w:instrText xml:space="preserve"> \* MERGEFORMAT </w:instrText>
      </w:r>
      <w:r w:rsidRPr="00D72F62">
        <w:rPr>
          <w:rFonts w:ascii="Arial" w:hAnsi="Arial" w:cs="Arial"/>
          <w:lang w:val="en-US"/>
        </w:rPr>
      </w:r>
      <w:r w:rsidRPr="00D72F62">
        <w:rPr>
          <w:rFonts w:ascii="Arial" w:hAnsi="Arial" w:cs="Arial"/>
          <w:lang w:val="en-US"/>
        </w:rPr>
        <w:fldChar w:fldCharType="separate"/>
      </w:r>
      <w:r w:rsidR="00152EA4" w:rsidRPr="00747E61">
        <w:rPr>
          <w:rFonts w:ascii="Arial" w:hAnsi="Arial" w:cs="Arial"/>
        </w:rPr>
        <w:t xml:space="preserve">Figure </w:t>
      </w:r>
      <w:r w:rsidR="00152EA4" w:rsidRPr="00747E61">
        <w:rPr>
          <w:rFonts w:ascii="Arial" w:hAnsi="Arial" w:cs="Arial"/>
          <w:noProof/>
        </w:rPr>
        <w:t>3</w:t>
      </w:r>
      <w:r w:rsidRPr="00D72F62">
        <w:rPr>
          <w:rFonts w:ascii="Arial" w:hAnsi="Arial" w:cs="Arial"/>
          <w:lang w:val="en-US"/>
        </w:rPr>
        <w:fldChar w:fldCharType="end"/>
      </w:r>
      <w:r>
        <w:rPr>
          <w:rFonts w:ascii="Arial" w:hAnsi="Arial" w:cs="Arial"/>
          <w:lang w:val="en-US"/>
        </w:rPr>
        <w:t xml:space="preserve"> </w:t>
      </w:r>
      <w:r w:rsidRPr="00D72F62">
        <w:rPr>
          <w:rFonts w:ascii="Arial" w:hAnsi="Arial" w:cs="Arial"/>
          <w:lang w:val="en-US"/>
        </w:rPr>
        <w:t>.</w:t>
      </w:r>
    </w:p>
    <w:p w14:paraId="1D9E62D3" w14:textId="77777777" w:rsidR="00FC3835" w:rsidRDefault="00FC3835" w:rsidP="00FC3835">
      <w:pPr>
        <w:jc w:val="center"/>
        <w:rPr>
          <w:rFonts w:ascii="Arial" w:hAnsi="Arial" w:cs="Arial"/>
          <w:lang w:val="en-US"/>
        </w:rPr>
      </w:pPr>
      <w:r>
        <w:rPr>
          <w:noProof/>
        </w:rPr>
        <w:drawing>
          <wp:inline distT="0" distB="0" distL="0" distR="0" wp14:anchorId="0C7F49FD" wp14:editId="0A4618F3">
            <wp:extent cx="3057753" cy="17184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152" cy="1723140"/>
                    </a:xfrm>
                    <a:prstGeom prst="rect">
                      <a:avLst/>
                    </a:prstGeom>
                  </pic:spPr>
                </pic:pic>
              </a:graphicData>
            </a:graphic>
          </wp:inline>
        </w:drawing>
      </w:r>
    </w:p>
    <w:p w14:paraId="6041FD36" w14:textId="4A170BF2" w:rsidR="00FC3835" w:rsidRPr="00D72F62" w:rsidRDefault="00FC3835" w:rsidP="00FC3835">
      <w:pPr>
        <w:pStyle w:val="Caption"/>
        <w:jc w:val="center"/>
        <w:rPr>
          <w:rFonts w:ascii="Arial" w:hAnsi="Arial" w:cs="Arial"/>
          <w:lang w:val="en-US"/>
        </w:rPr>
      </w:pPr>
      <w:bookmarkStart w:id="48" w:name="_Ref535027639"/>
      <w:r w:rsidRPr="00FF2B5E">
        <w:rPr>
          <w:rFonts w:ascii="Arial" w:hAnsi="Arial" w:cs="Arial"/>
          <w:lang w:val="en-US"/>
        </w:rPr>
        <w:t xml:space="preserve">Figure </w:t>
      </w:r>
      <w:r w:rsidRPr="00D72F62">
        <w:rPr>
          <w:rFonts w:ascii="Arial" w:hAnsi="Arial" w:cs="Arial"/>
        </w:rPr>
        <w:fldChar w:fldCharType="begin"/>
      </w:r>
      <w:r w:rsidRPr="00FF2B5E">
        <w:rPr>
          <w:rFonts w:ascii="Arial" w:hAnsi="Arial" w:cs="Arial"/>
          <w:lang w:val="en-US"/>
        </w:rPr>
        <w:instrText xml:space="preserve"> SEQ Figure \* ARABIC </w:instrText>
      </w:r>
      <w:r w:rsidRPr="00D72F62">
        <w:rPr>
          <w:rFonts w:ascii="Arial" w:hAnsi="Arial" w:cs="Arial"/>
        </w:rPr>
        <w:fldChar w:fldCharType="separate"/>
      </w:r>
      <w:r w:rsidR="00152EA4">
        <w:rPr>
          <w:rFonts w:ascii="Arial" w:hAnsi="Arial" w:cs="Arial"/>
          <w:noProof/>
          <w:lang w:val="en-US"/>
        </w:rPr>
        <w:t>3</w:t>
      </w:r>
      <w:r w:rsidRPr="00D72F62">
        <w:rPr>
          <w:rFonts w:ascii="Arial" w:hAnsi="Arial" w:cs="Arial"/>
        </w:rPr>
        <w:fldChar w:fldCharType="end"/>
      </w:r>
      <w:bookmarkEnd w:id="48"/>
      <w:r w:rsidRPr="00FF2B5E">
        <w:rPr>
          <w:rFonts w:ascii="Arial" w:hAnsi="Arial" w:cs="Arial"/>
          <w:lang w:val="en-US"/>
        </w:rPr>
        <w:t xml:space="preserve">: </w:t>
      </w:r>
      <w:r w:rsidRPr="00D72F62">
        <w:rPr>
          <w:rFonts w:ascii="Arial" w:hAnsi="Arial" w:cs="Arial"/>
          <w:lang w:val="en-US"/>
        </w:rPr>
        <w:t>Beta-factor in DCI signals to “omit” UCI transmission.</w:t>
      </w:r>
    </w:p>
    <w:p w14:paraId="5E9BE22C" w14:textId="77777777" w:rsidR="00FC3835" w:rsidRPr="00CB5E46" w:rsidRDefault="00FC3835" w:rsidP="00FC3835">
      <w:pPr>
        <w:rPr>
          <w:rFonts w:ascii="Arial" w:hAnsi="Arial" w:cs="Arial"/>
          <w:lang w:val="en-US"/>
        </w:rPr>
      </w:pPr>
      <w:r>
        <w:rPr>
          <w:rFonts w:ascii="Arial" w:hAnsi="Arial" w:cs="Arial"/>
          <w:lang w:val="en-US"/>
        </w:rPr>
        <w:t>Hence followings are proposed as potential enhancements in Rel-16:</w:t>
      </w:r>
    </w:p>
    <w:p w14:paraId="1D409EDC" w14:textId="77777777" w:rsidR="00FC3835" w:rsidRPr="00FC0022" w:rsidRDefault="00FC3835" w:rsidP="00FC3835">
      <w:pPr>
        <w:pStyle w:val="Proposal"/>
        <w:spacing w:after="160"/>
        <w:jc w:val="left"/>
        <w:rPr>
          <w:lang w:val="en-US"/>
        </w:rPr>
      </w:pPr>
      <w:bookmarkStart w:id="49" w:name="_Toc5152560"/>
      <w:bookmarkStart w:id="50" w:name="_Toc521704470"/>
      <w:bookmarkStart w:id="51" w:name="_Toc521708972"/>
      <w:bookmarkStart w:id="52" w:name="_Toc525660404"/>
      <w:bookmarkStart w:id="53" w:name="_Toc525660416"/>
      <w:bookmarkStart w:id="54" w:name="_Toc525660472"/>
      <w:bookmarkStart w:id="55" w:name="_Toc525661227"/>
      <w:bookmarkStart w:id="56" w:name="_Toc525904348"/>
      <w:bookmarkStart w:id="57" w:name="_Toc525904369"/>
      <w:bookmarkStart w:id="58" w:name="_Toc525904470"/>
      <w:bookmarkStart w:id="59" w:name="_Toc525923897"/>
      <w:r w:rsidRPr="00C25747">
        <w:rPr>
          <w:bCs w:val="0"/>
          <w:lang w:val="en-US"/>
        </w:rPr>
        <w:t>Consider increasing the range for beta factors in Rel. 16 to include values less than 1.0</w:t>
      </w:r>
      <w:r>
        <w:rPr>
          <w:bCs w:val="0"/>
          <w:lang w:val="en-US"/>
        </w:rPr>
        <w:t xml:space="preserve"> for multiplexing URLLC UCI on PUSCH</w:t>
      </w:r>
      <w:bookmarkEnd w:id="49"/>
    </w:p>
    <w:p w14:paraId="531B0E79" w14:textId="223BB65D" w:rsidR="00FC3835" w:rsidRPr="00066171" w:rsidRDefault="00FC3835" w:rsidP="00FC3835">
      <w:pPr>
        <w:pStyle w:val="Proposal"/>
        <w:spacing w:after="160"/>
        <w:jc w:val="left"/>
        <w:rPr>
          <w:lang w:val="en-US"/>
        </w:rPr>
      </w:pPr>
      <w:bookmarkStart w:id="60" w:name="_Toc5152561"/>
      <w:r>
        <w:rPr>
          <w:bCs w:val="0"/>
          <w:lang w:val="en-US"/>
        </w:rPr>
        <w:t>Consider</w:t>
      </w:r>
      <w:r w:rsidRPr="00C25747">
        <w:rPr>
          <w:bCs w:val="0"/>
          <w:lang w:val="en-US"/>
        </w:rPr>
        <w:t xml:space="preserve"> 0.0</w:t>
      </w:r>
      <w:r>
        <w:rPr>
          <w:bCs w:val="0"/>
          <w:lang w:val="en-US"/>
        </w:rPr>
        <w:t xml:space="preserve"> in range of beta factors in Rel.16</w:t>
      </w:r>
      <w:r w:rsidRPr="00C25747">
        <w:rPr>
          <w:bCs w:val="0"/>
          <w:lang w:val="en-US"/>
        </w:rPr>
        <w:t>, a</w:t>
      </w:r>
      <w:r>
        <w:rPr>
          <w:bCs w:val="0"/>
          <w:lang w:val="en-US"/>
        </w:rPr>
        <w:t>s an indicator</w:t>
      </w:r>
      <w:r w:rsidRPr="00C25747">
        <w:rPr>
          <w:bCs w:val="0"/>
          <w:lang w:val="en-US"/>
        </w:rPr>
        <w:t xml:space="preserve"> for dropping of </w:t>
      </w:r>
      <w:r>
        <w:rPr>
          <w:bCs w:val="0"/>
          <w:lang w:val="en-US"/>
        </w:rPr>
        <w:t>corresponding UCI from PUSCH</w:t>
      </w:r>
      <w:r w:rsidRPr="00C25747">
        <w:rPr>
          <w:bCs w:val="0"/>
          <w:lang w:val="en-US"/>
        </w:rPr>
        <w:t>.</w:t>
      </w:r>
      <w:bookmarkEnd w:id="50"/>
      <w:bookmarkEnd w:id="51"/>
      <w:bookmarkEnd w:id="52"/>
      <w:bookmarkEnd w:id="53"/>
      <w:bookmarkEnd w:id="54"/>
      <w:bookmarkEnd w:id="55"/>
      <w:bookmarkEnd w:id="56"/>
      <w:bookmarkEnd w:id="57"/>
      <w:bookmarkEnd w:id="58"/>
      <w:bookmarkEnd w:id="59"/>
      <w:bookmarkEnd w:id="60"/>
      <w:r w:rsidRPr="00C25747">
        <w:rPr>
          <w:bCs w:val="0"/>
          <w:lang w:val="en-US"/>
        </w:rPr>
        <w:t xml:space="preserve"> </w:t>
      </w:r>
    </w:p>
    <w:p w14:paraId="67CFDE68" w14:textId="1E41AF3B" w:rsidR="00066171" w:rsidRPr="00066171" w:rsidRDefault="00244FF3" w:rsidP="00066171">
      <w:pPr>
        <w:pStyle w:val="B8"/>
        <w:ind w:left="0" w:firstLine="0"/>
        <w:rPr>
          <w:rFonts w:ascii="Arial" w:hAnsi="Arial" w:cs="Arial"/>
          <w:lang w:val="en-US"/>
        </w:rPr>
      </w:pPr>
      <w:r w:rsidRPr="002A7FD5">
        <w:rPr>
          <w:rFonts w:ascii="Arial" w:hAnsi="Arial" w:cs="Arial"/>
          <w:lang w:val="en-US"/>
        </w:rPr>
        <w:t xml:space="preserve">In case there are multiple services with different priorities, </w:t>
      </w:r>
      <w:r w:rsidR="002A7FD5" w:rsidRPr="002A7FD5">
        <w:rPr>
          <w:rFonts w:ascii="Arial" w:hAnsi="Arial" w:cs="Arial"/>
          <w:lang w:val="en-US"/>
        </w:rPr>
        <w:t>multiple beta factors can be used to provide different levels of protection for different UCI messages</w:t>
      </w:r>
      <w:r w:rsidR="00CC7757" w:rsidRPr="002A7FD5">
        <w:rPr>
          <w:rFonts w:ascii="Arial" w:hAnsi="Arial" w:cs="Arial"/>
          <w:lang w:val="en-US"/>
        </w:rPr>
        <w:t>.</w:t>
      </w:r>
    </w:p>
    <w:p w14:paraId="50072CC5" w14:textId="499B0BE7" w:rsidR="00FC3835" w:rsidRDefault="00FC3835" w:rsidP="008359CD">
      <w:pPr>
        <w:pStyle w:val="Heading2"/>
        <w:rPr>
          <w:lang w:val="en-US"/>
        </w:rPr>
      </w:pPr>
      <w:r>
        <w:rPr>
          <w:lang w:val="en-US"/>
        </w:rPr>
        <w:t>2.</w:t>
      </w:r>
      <w:r w:rsidR="00E81888">
        <w:rPr>
          <w:lang w:val="en-US"/>
        </w:rPr>
        <w:t>3</w:t>
      </w:r>
      <w:r w:rsidR="008359CD">
        <w:rPr>
          <w:lang w:val="en-US"/>
        </w:rPr>
        <w:t>.2</w:t>
      </w:r>
      <w:r>
        <w:rPr>
          <w:lang w:val="en-US"/>
        </w:rPr>
        <w:tab/>
        <w:t>PUCCH power control</w:t>
      </w:r>
      <w:r w:rsidR="00BA3157">
        <w:rPr>
          <w:lang w:val="en-US"/>
        </w:rPr>
        <w:t xml:space="preserve"> </w:t>
      </w:r>
      <w:r w:rsidR="001C71ED">
        <w:rPr>
          <w:lang w:val="en-US"/>
        </w:rPr>
        <w:t>enhancements</w:t>
      </w:r>
    </w:p>
    <w:p w14:paraId="3E4D6239" w14:textId="17AF6FFA" w:rsidR="00FC3835" w:rsidRPr="00692097" w:rsidRDefault="00FC3835" w:rsidP="00FC3835">
      <w:pPr>
        <w:pStyle w:val="ListParagraph"/>
        <w:ind w:left="0"/>
        <w:rPr>
          <w:rFonts w:ascii="Arial" w:hAnsi="Arial" w:cs="Arial"/>
          <w:sz w:val="20"/>
        </w:rPr>
      </w:pPr>
      <w:r>
        <w:rPr>
          <w:rFonts w:ascii="Arial" w:hAnsi="Arial" w:cs="Arial"/>
          <w:sz w:val="20"/>
          <w:lang w:val="en-US"/>
        </w:rPr>
        <w:t>In our companion contribution</w:t>
      </w:r>
      <w:r w:rsidR="00152EA4">
        <w:rPr>
          <w:rFonts w:ascii="Arial" w:hAnsi="Arial" w:cs="Arial"/>
          <w:sz w:val="20"/>
          <w:lang w:val="en-US"/>
        </w:rPr>
        <w:t xml:space="preserve"> </w:t>
      </w:r>
      <w:r w:rsidR="002A0232">
        <w:rPr>
          <w:rFonts w:ascii="Arial" w:hAnsi="Arial" w:cs="Arial"/>
          <w:sz w:val="20"/>
          <w:lang w:val="en-US"/>
        </w:rPr>
        <w:fldChar w:fldCharType="begin"/>
      </w:r>
      <w:r w:rsidR="002A0232">
        <w:rPr>
          <w:rFonts w:ascii="Arial" w:hAnsi="Arial" w:cs="Arial"/>
          <w:sz w:val="20"/>
          <w:lang w:val="en-US"/>
        </w:rPr>
        <w:instrText xml:space="preserve"> REF _Ref5152606 \n \h </w:instrText>
      </w:r>
      <w:r w:rsidR="002A0232">
        <w:rPr>
          <w:rFonts w:ascii="Arial" w:hAnsi="Arial" w:cs="Arial"/>
          <w:sz w:val="20"/>
          <w:lang w:val="en-US"/>
        </w:rPr>
      </w:r>
      <w:r w:rsidR="002A0232">
        <w:rPr>
          <w:rFonts w:ascii="Arial" w:hAnsi="Arial" w:cs="Arial"/>
          <w:sz w:val="20"/>
          <w:lang w:val="en-US"/>
        </w:rPr>
        <w:fldChar w:fldCharType="separate"/>
      </w:r>
      <w:r w:rsidR="002A0232">
        <w:rPr>
          <w:rFonts w:ascii="Arial" w:hAnsi="Arial" w:cs="Arial"/>
          <w:sz w:val="20"/>
          <w:lang w:val="en-US"/>
        </w:rPr>
        <w:t>[3]</w:t>
      </w:r>
      <w:r w:rsidR="002A0232">
        <w:rPr>
          <w:rFonts w:ascii="Arial" w:hAnsi="Arial" w:cs="Arial"/>
          <w:sz w:val="20"/>
          <w:lang w:val="en-US"/>
        </w:rPr>
        <w:fldChar w:fldCharType="end"/>
      </w:r>
      <w:bookmarkStart w:id="61" w:name="_GoBack"/>
      <w:r w:rsidRPr="00975D82">
        <w:rPr>
          <w:rFonts w:ascii="Arial" w:hAnsi="Arial" w:cs="Arial"/>
          <w:sz w:val="20"/>
          <w:lang w:val="en-US"/>
        </w:rPr>
        <w:t>,</w:t>
      </w:r>
      <w:bookmarkEnd w:id="61"/>
      <w:r w:rsidRPr="00692097">
        <w:rPr>
          <w:rFonts w:ascii="Arial" w:hAnsi="Arial" w:cs="Arial"/>
          <w:sz w:val="20"/>
          <w:lang w:val="en-US"/>
        </w:rPr>
        <w:t xml:space="preserve">  </w:t>
      </w:r>
      <w:r>
        <w:rPr>
          <w:rFonts w:ascii="Arial" w:hAnsi="Arial" w:cs="Arial"/>
          <w:sz w:val="20"/>
          <w:lang w:val="en-US"/>
        </w:rPr>
        <w:t xml:space="preserve">it is observed </w:t>
      </w:r>
      <w:r w:rsidRPr="00692097">
        <w:rPr>
          <w:rFonts w:ascii="Arial" w:hAnsi="Arial" w:cs="Arial"/>
          <w:sz w:val="20"/>
          <w:lang w:val="en-US"/>
        </w:rPr>
        <w:t xml:space="preserve">that when UCI is transmitted on PUCCH the reliability requirement can also differ significantly if UCI is related to eMBB or URLLC. Especially a HARQ-ACK relating to eMBB does not need to be as reliable as a HARQ-ACK relating to URLLC.  </w:t>
      </w:r>
      <w:r>
        <w:rPr>
          <w:rFonts w:ascii="Arial" w:hAnsi="Arial" w:cs="Arial"/>
          <w:sz w:val="20"/>
          <w:lang w:val="en-US"/>
        </w:rPr>
        <w:t>In</w:t>
      </w:r>
      <w:r w:rsidR="002A0232">
        <w:rPr>
          <w:rFonts w:ascii="Arial" w:hAnsi="Arial" w:cs="Arial"/>
          <w:sz w:val="20"/>
          <w:lang w:val="en-US"/>
        </w:rPr>
        <w:t xml:space="preserve"> </w:t>
      </w:r>
      <w:r w:rsidR="002A0232">
        <w:rPr>
          <w:rFonts w:ascii="Arial" w:hAnsi="Arial" w:cs="Arial"/>
          <w:sz w:val="20"/>
          <w:lang w:val="en-US"/>
        </w:rPr>
        <w:fldChar w:fldCharType="begin"/>
      </w:r>
      <w:r w:rsidR="002A0232">
        <w:rPr>
          <w:rFonts w:ascii="Arial" w:hAnsi="Arial" w:cs="Arial"/>
          <w:sz w:val="20"/>
          <w:lang w:val="en-US"/>
        </w:rPr>
        <w:instrText xml:space="preserve"> REF _Ref5152606 \n \h </w:instrText>
      </w:r>
      <w:r w:rsidR="002A0232">
        <w:rPr>
          <w:rFonts w:ascii="Arial" w:hAnsi="Arial" w:cs="Arial"/>
          <w:sz w:val="20"/>
          <w:lang w:val="en-US"/>
        </w:rPr>
      </w:r>
      <w:r w:rsidR="002A0232">
        <w:rPr>
          <w:rFonts w:ascii="Arial" w:hAnsi="Arial" w:cs="Arial"/>
          <w:sz w:val="20"/>
          <w:lang w:val="en-US"/>
        </w:rPr>
        <w:fldChar w:fldCharType="separate"/>
      </w:r>
      <w:r w:rsidR="002A0232">
        <w:rPr>
          <w:rFonts w:ascii="Arial" w:hAnsi="Arial" w:cs="Arial"/>
          <w:sz w:val="20"/>
          <w:lang w:val="en-US"/>
        </w:rPr>
        <w:t>[3]</w:t>
      </w:r>
      <w:r w:rsidR="002A0232">
        <w:rPr>
          <w:rFonts w:ascii="Arial" w:hAnsi="Arial" w:cs="Arial"/>
          <w:sz w:val="20"/>
          <w:lang w:val="en-US"/>
        </w:rPr>
        <w:fldChar w:fldCharType="end"/>
      </w:r>
      <w:r w:rsidRPr="00DC1B32">
        <w:rPr>
          <w:rFonts w:ascii="Arial" w:hAnsi="Arial" w:cs="Arial"/>
          <w:sz w:val="20"/>
          <w:lang w:val="en-US"/>
        </w:rPr>
        <w:t>,</w:t>
      </w:r>
      <w:r>
        <w:rPr>
          <w:rFonts w:ascii="Arial" w:hAnsi="Arial" w:cs="Arial"/>
          <w:sz w:val="20"/>
          <w:lang w:val="en-US"/>
        </w:rPr>
        <w:t xml:space="preserve"> it is observed</w:t>
      </w:r>
      <w:r w:rsidRPr="00692097">
        <w:rPr>
          <w:rFonts w:ascii="Arial" w:hAnsi="Arial" w:cs="Arial"/>
          <w:sz w:val="20"/>
          <w:lang w:val="en-US"/>
        </w:rPr>
        <w:t xml:space="preserve"> that for PUCCH Format 0 and Format 1 the suitable methods to control reliability is limited to selection of number of symbols and/or power adjustment. It is also observed that NR Rel-15 does not support fast adjustment of reliability using power control. In some scenarios adjustment of reliability using selection of number of symbols may not be enough in a mixed-services scenario. </w:t>
      </w:r>
      <w:r w:rsidRPr="00692097">
        <w:rPr>
          <w:rFonts w:ascii="Arial" w:hAnsi="Arial" w:cs="Arial"/>
          <w:sz w:val="20"/>
        </w:rPr>
        <w:t>Therefore, we propose:</w:t>
      </w:r>
    </w:p>
    <w:p w14:paraId="39BE0AAF" w14:textId="77777777" w:rsidR="00FC3835" w:rsidRDefault="00FC3835" w:rsidP="00FC3835">
      <w:pPr>
        <w:pStyle w:val="ListParagraph"/>
        <w:ind w:left="0"/>
      </w:pPr>
      <w:r>
        <w:t xml:space="preserve"> </w:t>
      </w:r>
    </w:p>
    <w:p w14:paraId="4AACBD95" w14:textId="77777777" w:rsidR="00FC3835" w:rsidRPr="00C25747" w:rsidRDefault="00FC3835" w:rsidP="00FC3835">
      <w:pPr>
        <w:pStyle w:val="Proposal"/>
        <w:spacing w:after="160"/>
        <w:jc w:val="left"/>
        <w:rPr>
          <w:lang w:val="en-US"/>
        </w:rPr>
      </w:pPr>
      <w:bookmarkStart w:id="62" w:name="_Toc525660405"/>
      <w:bookmarkStart w:id="63" w:name="_Toc525660417"/>
      <w:bookmarkStart w:id="64" w:name="_Toc525660473"/>
      <w:bookmarkStart w:id="65" w:name="_Toc525661228"/>
      <w:bookmarkStart w:id="66" w:name="_Toc525904349"/>
      <w:bookmarkStart w:id="67" w:name="_Toc525904370"/>
      <w:bookmarkStart w:id="68" w:name="_Toc525904471"/>
      <w:bookmarkStart w:id="69" w:name="_Toc525923898"/>
      <w:bookmarkStart w:id="70" w:name="_Toc5152562"/>
      <w:r w:rsidRPr="00C25747">
        <w:rPr>
          <w:lang w:val="en-US"/>
        </w:rPr>
        <w:t>Consider enhancements in PUCCH power control to enable larger power difference between PUCCH transmission related to eMBB and PUCCH transmission related to URLLC:</w:t>
      </w:r>
      <w:bookmarkEnd w:id="62"/>
      <w:bookmarkEnd w:id="63"/>
      <w:bookmarkEnd w:id="64"/>
      <w:bookmarkEnd w:id="65"/>
      <w:bookmarkEnd w:id="66"/>
      <w:bookmarkEnd w:id="67"/>
      <w:bookmarkEnd w:id="68"/>
      <w:bookmarkEnd w:id="69"/>
      <w:bookmarkEnd w:id="70"/>
      <w:r w:rsidRPr="00C25747">
        <w:rPr>
          <w:lang w:val="en-US"/>
        </w:rPr>
        <w:t xml:space="preserve"> </w:t>
      </w:r>
    </w:p>
    <w:p w14:paraId="5FF1C715" w14:textId="77777777" w:rsidR="00FC3835" w:rsidRPr="00C25747" w:rsidRDefault="00FC3835" w:rsidP="00745FDD">
      <w:pPr>
        <w:pStyle w:val="Proposal"/>
        <w:numPr>
          <w:ilvl w:val="0"/>
          <w:numId w:val="14"/>
        </w:numPr>
        <w:spacing w:after="160"/>
        <w:jc w:val="left"/>
        <w:rPr>
          <w:lang w:val="en-US"/>
        </w:rPr>
      </w:pPr>
      <w:bookmarkStart w:id="71" w:name="_Toc525660406"/>
      <w:bookmarkStart w:id="72" w:name="_Toc525660418"/>
      <w:bookmarkStart w:id="73" w:name="_Toc525660474"/>
      <w:bookmarkStart w:id="74" w:name="_Toc525661229"/>
      <w:bookmarkStart w:id="75" w:name="_Toc525904350"/>
      <w:bookmarkStart w:id="76" w:name="_Toc525904371"/>
      <w:bookmarkStart w:id="77" w:name="_Toc525904472"/>
      <w:bookmarkStart w:id="78" w:name="_Toc525923899"/>
      <w:bookmarkStart w:id="79" w:name="_Toc5152563"/>
      <w:r w:rsidRPr="00C25747">
        <w:rPr>
          <w:lang w:val="en-US"/>
        </w:rPr>
        <w:t>New TPC table allowing larger power adjustment steps, and/or</w:t>
      </w:r>
      <w:bookmarkEnd w:id="71"/>
      <w:bookmarkEnd w:id="72"/>
      <w:bookmarkEnd w:id="73"/>
      <w:bookmarkEnd w:id="74"/>
      <w:bookmarkEnd w:id="75"/>
      <w:bookmarkEnd w:id="76"/>
      <w:bookmarkEnd w:id="77"/>
      <w:bookmarkEnd w:id="78"/>
      <w:bookmarkEnd w:id="79"/>
    </w:p>
    <w:p w14:paraId="1C32B6BF" w14:textId="53CB08FD" w:rsidR="001C71ED" w:rsidRPr="003D7B4B" w:rsidRDefault="00FC3835" w:rsidP="004A415C">
      <w:pPr>
        <w:pStyle w:val="Proposal"/>
        <w:numPr>
          <w:ilvl w:val="0"/>
          <w:numId w:val="14"/>
        </w:numPr>
        <w:spacing w:after="160"/>
        <w:jc w:val="left"/>
        <w:rPr>
          <w:lang w:val="en-US"/>
        </w:rPr>
      </w:pPr>
      <w:bookmarkStart w:id="80" w:name="_Toc525660407"/>
      <w:bookmarkStart w:id="81" w:name="_Toc525660419"/>
      <w:bookmarkStart w:id="82" w:name="_Toc525660475"/>
      <w:bookmarkStart w:id="83" w:name="_Toc525661230"/>
      <w:bookmarkStart w:id="84" w:name="_Toc5152564"/>
      <w:bookmarkStart w:id="85" w:name="_Toc525904351"/>
      <w:bookmarkStart w:id="86" w:name="_Toc525904372"/>
      <w:bookmarkStart w:id="87" w:name="_Toc525904473"/>
      <w:bookmarkStart w:id="88" w:name="_Toc525923900"/>
      <w:r w:rsidRPr="00C25747">
        <w:rPr>
          <w:bCs w:val="0"/>
          <w:lang w:val="en-US"/>
        </w:rPr>
        <w:t xml:space="preserve">Dynamic indication of power setting (e.g.,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oMath>
      <w:r w:rsidRPr="00C25747">
        <w:rPr>
          <w:lang w:val="en-US"/>
        </w:rPr>
        <w:t>, closed-loop index) using DCI indication</w:t>
      </w:r>
      <w:bookmarkEnd w:id="80"/>
      <w:bookmarkEnd w:id="81"/>
      <w:bookmarkEnd w:id="82"/>
      <w:bookmarkEnd w:id="83"/>
      <w:bookmarkEnd w:id="84"/>
      <w:r w:rsidRPr="00C25747">
        <w:rPr>
          <w:lang w:val="en-US"/>
        </w:rPr>
        <w:t xml:space="preserve"> </w:t>
      </w:r>
      <w:bookmarkEnd w:id="85"/>
      <w:bookmarkEnd w:id="86"/>
      <w:bookmarkEnd w:id="87"/>
      <w:bookmarkEnd w:id="88"/>
    </w:p>
    <w:p w14:paraId="1F23BCC6" w14:textId="53F0C25F" w:rsidR="00FC3835" w:rsidRPr="00CE0424" w:rsidRDefault="00D954A1" w:rsidP="00FC3835">
      <w:pPr>
        <w:pStyle w:val="Heading1"/>
      </w:pPr>
      <w:r>
        <w:t>3</w:t>
      </w:r>
      <w:r>
        <w:tab/>
      </w:r>
      <w:r w:rsidR="00FC3835" w:rsidRPr="00CE0424">
        <w:t>Conclusion</w:t>
      </w:r>
    </w:p>
    <w:p w14:paraId="390DC375" w14:textId="77777777" w:rsidR="00FC3835" w:rsidRPr="00FF2B5E" w:rsidRDefault="00FC3835" w:rsidP="00FC3835">
      <w:pPr>
        <w:pStyle w:val="BodyText"/>
        <w:rPr>
          <w:b/>
          <w:lang w:val="en-US"/>
        </w:rPr>
      </w:pPr>
      <w:r w:rsidRPr="00FF2B5E">
        <w:rPr>
          <w:lang w:val="en-US"/>
        </w:rPr>
        <w:t>In the previous sections we made the following observations:</w:t>
      </w:r>
      <w:r w:rsidRPr="00FF2B5E">
        <w:rPr>
          <w:b/>
          <w:lang w:val="en-US"/>
        </w:rPr>
        <w:t xml:space="preserve"> </w:t>
      </w:r>
    </w:p>
    <w:p w14:paraId="292C55FC" w14:textId="780EFCA3" w:rsidR="00152EA4" w:rsidRDefault="00FC3835">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152542" w:history="1">
        <w:r w:rsidR="00152EA4" w:rsidRPr="0026359C">
          <w:rPr>
            <w:rStyle w:val="Hyperlink"/>
            <w:noProof/>
          </w:rPr>
          <w:t>Observation 1</w:t>
        </w:r>
        <w:r w:rsidR="00152EA4">
          <w:rPr>
            <w:rFonts w:asciiTheme="minorHAnsi" w:eastAsiaTheme="minorEastAsia" w:hAnsiTheme="minorHAnsi"/>
            <w:b w:val="0"/>
            <w:noProof/>
            <w:lang w:eastAsia="sv-SE"/>
          </w:rPr>
          <w:tab/>
        </w:r>
        <w:r w:rsidR="00152EA4" w:rsidRPr="0026359C">
          <w:rPr>
            <w:rStyle w:val="Hyperlink"/>
            <w:noProof/>
            <w:lang w:val="en-US"/>
          </w:rPr>
          <w:t xml:space="preserve">The reliability requirements for UCI and UL data can vary significantly for UEs supporting both eMBB and URLLC. </w:t>
        </w:r>
        <w:r w:rsidR="00152EA4" w:rsidRPr="0026359C">
          <w:rPr>
            <w:rStyle w:val="Hyperlink"/>
            <w:noProof/>
          </w:rPr>
          <w:t>Either UCI or PUSCH data can need higher reliability.</w:t>
        </w:r>
      </w:hyperlink>
    </w:p>
    <w:p w14:paraId="1B7A36FC" w14:textId="106C458F" w:rsidR="00FC3835" w:rsidRDefault="00FC3835" w:rsidP="00FC3835">
      <w:pPr>
        <w:pStyle w:val="BodyText"/>
        <w:rPr>
          <w:b/>
          <w:bCs/>
        </w:rPr>
      </w:pPr>
      <w:r>
        <w:rPr>
          <w:b/>
          <w:bCs/>
        </w:rPr>
        <w:fldChar w:fldCharType="end"/>
      </w:r>
    </w:p>
    <w:p w14:paraId="3A9C2941" w14:textId="77777777" w:rsidR="00FC3835" w:rsidRPr="00FF2B5E" w:rsidRDefault="00FC3835" w:rsidP="00FC3835">
      <w:pPr>
        <w:pStyle w:val="BodyText"/>
        <w:rPr>
          <w:lang w:val="en-US"/>
        </w:rPr>
      </w:pPr>
      <w:r w:rsidRPr="00FF2B5E">
        <w:rPr>
          <w:lang w:val="en-US"/>
        </w:rPr>
        <w:t>Based on the discussion in the previous sections we propose the following:</w:t>
      </w:r>
    </w:p>
    <w:p w14:paraId="419C65C0" w14:textId="4AB5F80C" w:rsidR="00152EA4" w:rsidRDefault="00FC3835">
      <w:pPr>
        <w:pStyle w:val="TableofFigures"/>
        <w:tabs>
          <w:tab w:val="right" w:leader="dot" w:pos="9629"/>
        </w:tabs>
        <w:rPr>
          <w:rFonts w:asciiTheme="minorHAnsi" w:eastAsiaTheme="minorEastAsia" w:hAnsiTheme="minorHAnsi"/>
          <w:b w:val="0"/>
          <w:noProof/>
          <w:lang w:eastAsia="sv-SE"/>
        </w:rPr>
      </w:pPr>
      <w:r>
        <w:rPr>
          <w:b w:val="0"/>
          <w:sz w:val="20"/>
          <w:lang w:val="en-US"/>
        </w:rPr>
        <w:fldChar w:fldCharType="begin"/>
      </w:r>
      <w:r>
        <w:rPr>
          <w:b w:val="0"/>
          <w:bCs/>
          <w:lang w:val="en-US"/>
        </w:rPr>
        <w:instrText xml:space="preserve"> TOC \n \h \z \t "Proposal" \c </w:instrText>
      </w:r>
      <w:r>
        <w:rPr>
          <w:b w:val="0"/>
          <w:sz w:val="20"/>
          <w:lang w:val="en-US"/>
        </w:rPr>
        <w:fldChar w:fldCharType="separate"/>
      </w:r>
      <w:hyperlink w:anchor="_Toc5152543" w:history="1">
        <w:r w:rsidR="00152EA4" w:rsidRPr="0071266D">
          <w:rPr>
            <w:rStyle w:val="Hyperlink"/>
            <w:rFonts w:cs="Arial"/>
            <w:noProof/>
            <w:spacing w:val="2"/>
            <w:lang w:val="en-GB" w:eastAsia="en-US"/>
          </w:rPr>
          <w:t>Proposal 1</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For enabling multiple PUCCH transmissions with HARQ-ACK in a slot, PDSCH grouping in sub-slots with slot-based K1 indication is supported.</w:t>
        </w:r>
      </w:hyperlink>
    </w:p>
    <w:p w14:paraId="27F85636" w14:textId="27472214" w:rsidR="00152EA4" w:rsidRDefault="00F26B17">
      <w:pPr>
        <w:pStyle w:val="TableofFigures"/>
        <w:tabs>
          <w:tab w:val="right" w:leader="dot" w:pos="9629"/>
        </w:tabs>
        <w:rPr>
          <w:rFonts w:asciiTheme="minorHAnsi" w:eastAsiaTheme="minorEastAsia" w:hAnsiTheme="minorHAnsi"/>
          <w:b w:val="0"/>
          <w:noProof/>
          <w:lang w:eastAsia="sv-SE"/>
        </w:rPr>
      </w:pPr>
      <w:hyperlink w:anchor="_Toc5152544" w:history="1">
        <w:r w:rsidR="00152EA4" w:rsidRPr="0071266D">
          <w:rPr>
            <w:rStyle w:val="Hyperlink"/>
            <w:rFonts w:cs="Arial"/>
            <w:noProof/>
            <w:spacing w:val="2"/>
            <w:lang w:val="en-GB" w:eastAsia="en-US"/>
          </w:rPr>
          <w:t>Proposal 2</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Sub-slot boundaries for PDSCH grouping are determined based on PUCCH resource configurations and UE processing time capabilities.</w:t>
        </w:r>
      </w:hyperlink>
    </w:p>
    <w:p w14:paraId="7D1018D3" w14:textId="4E534418"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45" w:history="1">
        <w:r w:rsidR="00152EA4" w:rsidRPr="0071266D">
          <w:rPr>
            <w:rStyle w:val="Hyperlink"/>
            <w:rFonts w:cs="Arial"/>
            <w:noProof/>
            <w:spacing w:val="2"/>
            <w:lang w:val="en-GB" w:eastAsia="en-US"/>
          </w:rPr>
          <w:t>The boundaries are used to determine time domain regions for grouping PDSCHs such that a PDSCH group includes PDSCHs that end within the corresponding time domain region.</w:t>
        </w:r>
      </w:hyperlink>
    </w:p>
    <w:p w14:paraId="6D95543B" w14:textId="339F0923" w:rsidR="00152EA4" w:rsidRDefault="00F26B17">
      <w:pPr>
        <w:pStyle w:val="TableofFigures"/>
        <w:tabs>
          <w:tab w:val="right" w:leader="dot" w:pos="9629"/>
        </w:tabs>
        <w:rPr>
          <w:rFonts w:asciiTheme="minorHAnsi" w:eastAsiaTheme="minorEastAsia" w:hAnsiTheme="minorHAnsi"/>
          <w:b w:val="0"/>
          <w:noProof/>
          <w:lang w:eastAsia="sv-SE"/>
        </w:rPr>
      </w:pPr>
      <w:hyperlink w:anchor="_Toc5152546" w:history="1">
        <w:r w:rsidR="00152EA4" w:rsidRPr="0071266D">
          <w:rPr>
            <w:rStyle w:val="Hyperlink"/>
            <w:rFonts w:cs="Arial"/>
            <w:noProof/>
            <w:spacing w:val="2"/>
            <w:lang w:val="en-GB" w:eastAsia="en-US"/>
          </w:rPr>
          <w:t>Proposal 3</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Rel-15 procedures are followed for HARQ-ACK transmissions with the difference that sub-slot boundaries are used instead of slot boundaries, when applicable.</w:t>
        </w:r>
      </w:hyperlink>
    </w:p>
    <w:p w14:paraId="14CD45C3" w14:textId="15E6D17D"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47" w:history="1">
        <w:r w:rsidR="00152EA4" w:rsidRPr="0071266D">
          <w:rPr>
            <w:rStyle w:val="Hyperlink"/>
            <w:rFonts w:cs="Arial"/>
            <w:noProof/>
            <w:spacing w:val="2"/>
            <w:lang w:val="en-GB" w:eastAsia="en-US"/>
          </w:rPr>
          <w:t>Among PDSCHs in a sub-slot scheduled by DCIs with K1 values indicating the same slot for a PUCCH transmission, the PDSCHs that end within the sub-slot are used to determine the code book.</w:t>
        </w:r>
      </w:hyperlink>
    </w:p>
    <w:p w14:paraId="21F9F3BA" w14:textId="3ED5FCF4"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48" w:history="1">
        <w:r w:rsidR="00152EA4" w:rsidRPr="0071266D">
          <w:rPr>
            <w:rStyle w:val="Hyperlink"/>
            <w:rFonts w:cs="Arial"/>
            <w:noProof/>
            <w:spacing w:val="2"/>
            <w:lang w:val="en-GB" w:eastAsia="en-US"/>
          </w:rPr>
          <w:t>The size of code book determines the corresponding PUCCH resource set and the last DCI among the DCIs scheduling these PDSCHs determines the PUCCH resource in the set for transmission of HARQ-ACK bits.</w:t>
        </w:r>
      </w:hyperlink>
    </w:p>
    <w:p w14:paraId="0D07EEA8" w14:textId="6298FE03" w:rsidR="00152EA4" w:rsidRDefault="00F26B17">
      <w:pPr>
        <w:pStyle w:val="TableofFigures"/>
        <w:tabs>
          <w:tab w:val="right" w:leader="dot" w:pos="9629"/>
        </w:tabs>
        <w:rPr>
          <w:rFonts w:asciiTheme="minorHAnsi" w:eastAsiaTheme="minorEastAsia" w:hAnsiTheme="minorHAnsi"/>
          <w:b w:val="0"/>
          <w:noProof/>
          <w:lang w:eastAsia="sv-SE"/>
        </w:rPr>
      </w:pPr>
      <w:hyperlink w:anchor="_Toc5152549" w:history="1">
        <w:r w:rsidR="00152EA4" w:rsidRPr="0071266D">
          <w:rPr>
            <w:rStyle w:val="Hyperlink"/>
            <w:rFonts w:cs="Arial"/>
            <w:noProof/>
            <w:spacing w:val="2"/>
            <w:lang w:val="en-GB" w:eastAsia="en-US"/>
          </w:rPr>
          <w:t>Proposal 4</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For semi-static code book, the code book size corresponding to a sub-slot is pre-determined based on Rel-15 procedures with the difference that only the configured PDSCH TDRA overlapping and ending in the sub-slot, are considered.</w:t>
        </w:r>
      </w:hyperlink>
    </w:p>
    <w:p w14:paraId="045B4C78" w14:textId="4A76692A" w:rsidR="00152EA4" w:rsidRDefault="00F26B17">
      <w:pPr>
        <w:pStyle w:val="TableofFigures"/>
        <w:tabs>
          <w:tab w:val="right" w:leader="dot" w:pos="9629"/>
        </w:tabs>
        <w:rPr>
          <w:rFonts w:asciiTheme="minorHAnsi" w:eastAsiaTheme="minorEastAsia" w:hAnsiTheme="minorHAnsi"/>
          <w:b w:val="0"/>
          <w:noProof/>
          <w:lang w:eastAsia="sv-SE"/>
        </w:rPr>
      </w:pPr>
      <w:hyperlink w:anchor="_Toc5152550" w:history="1">
        <w:r w:rsidR="00152EA4" w:rsidRPr="0071266D">
          <w:rPr>
            <w:rStyle w:val="Hyperlink"/>
            <w:rFonts w:cs="Arial"/>
            <w:noProof/>
            <w:spacing w:val="2"/>
            <w:lang w:val="en-GB" w:eastAsia="en-US"/>
          </w:rPr>
          <w:t>Proposal 5</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For dynamic code book, the code book corresponding to PDSCH receptions in a sub-slot is based on Rel-15 procedures with the difference that the UE assumes that DAI fields start over when a sub-slot for PDSCH reception is changed to next one.</w:t>
        </w:r>
      </w:hyperlink>
    </w:p>
    <w:p w14:paraId="3D915C3B" w14:textId="019337AC" w:rsidR="00152EA4" w:rsidRDefault="00F26B17">
      <w:pPr>
        <w:pStyle w:val="TableofFigures"/>
        <w:tabs>
          <w:tab w:val="right" w:leader="dot" w:pos="9629"/>
        </w:tabs>
        <w:rPr>
          <w:rFonts w:asciiTheme="minorHAnsi" w:eastAsiaTheme="minorEastAsia" w:hAnsiTheme="minorHAnsi"/>
          <w:b w:val="0"/>
          <w:noProof/>
          <w:lang w:eastAsia="sv-SE"/>
        </w:rPr>
      </w:pPr>
      <w:hyperlink w:anchor="_Toc5152551" w:history="1">
        <w:r w:rsidR="00152EA4" w:rsidRPr="0071266D">
          <w:rPr>
            <w:rStyle w:val="Hyperlink"/>
            <w:rFonts w:cs="Arial"/>
            <w:noProof/>
            <w:spacing w:val="2"/>
            <w:lang w:val="en-GB" w:eastAsia="en-US"/>
          </w:rPr>
          <w:t>Proposal 6</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Maximum 4 PUCCH transmission with HARQ-ACK can be supported per slot.</w:t>
        </w:r>
      </w:hyperlink>
    </w:p>
    <w:p w14:paraId="0C8C0599" w14:textId="23BA4E63" w:rsidR="00152EA4" w:rsidRDefault="00F26B17">
      <w:pPr>
        <w:pStyle w:val="TableofFigures"/>
        <w:tabs>
          <w:tab w:val="right" w:leader="dot" w:pos="9629"/>
        </w:tabs>
        <w:rPr>
          <w:rFonts w:asciiTheme="minorHAnsi" w:eastAsiaTheme="minorEastAsia" w:hAnsiTheme="minorHAnsi"/>
          <w:b w:val="0"/>
          <w:noProof/>
          <w:lang w:eastAsia="sv-SE"/>
        </w:rPr>
      </w:pPr>
      <w:hyperlink w:anchor="_Toc5152552" w:history="1">
        <w:r w:rsidR="00152EA4" w:rsidRPr="0071266D">
          <w:rPr>
            <w:rStyle w:val="Hyperlink"/>
            <w:rFonts w:cs="Arial"/>
            <w:noProof/>
            <w:spacing w:val="2"/>
            <w:lang w:val="en-GB" w:eastAsia="en-US"/>
          </w:rPr>
          <w:t>Proposal 7</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Separate HARQ codebooks and procedures for URLLC and eMBB traffic</w:t>
        </w:r>
      </w:hyperlink>
    </w:p>
    <w:p w14:paraId="72BF80F7" w14:textId="6AFB9CD7"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53" w:history="1">
        <w:r w:rsidR="00152EA4" w:rsidRPr="0071266D">
          <w:rPr>
            <w:rStyle w:val="Hyperlink"/>
            <w:rFonts w:cs="Arial"/>
            <w:noProof/>
            <w:spacing w:val="2"/>
            <w:lang w:val="en-GB" w:eastAsia="en-US"/>
          </w:rPr>
          <w:t>HARQ codebook type for URLLC and eMBB is assumed the same as baseline.</w:t>
        </w:r>
      </w:hyperlink>
    </w:p>
    <w:p w14:paraId="37C38163" w14:textId="3C18EB97" w:rsidR="00152EA4" w:rsidRDefault="00F26B17" w:rsidP="00747E61">
      <w:pPr>
        <w:pStyle w:val="TableofFigures"/>
        <w:numPr>
          <w:ilvl w:val="1"/>
          <w:numId w:val="14"/>
        </w:numPr>
        <w:tabs>
          <w:tab w:val="right" w:leader="dot" w:pos="9629"/>
        </w:tabs>
        <w:rPr>
          <w:rFonts w:asciiTheme="minorHAnsi" w:eastAsiaTheme="minorEastAsia" w:hAnsiTheme="minorHAnsi"/>
          <w:b w:val="0"/>
          <w:noProof/>
          <w:lang w:eastAsia="sv-SE"/>
        </w:rPr>
      </w:pPr>
      <w:hyperlink w:anchor="_Toc5152554" w:history="1">
        <w:r w:rsidR="00152EA4" w:rsidRPr="0071266D">
          <w:rPr>
            <w:rStyle w:val="Hyperlink"/>
            <w:rFonts w:cs="Arial"/>
            <w:noProof/>
            <w:spacing w:val="2"/>
            <w:lang w:val="en-GB" w:eastAsia="en-US"/>
          </w:rPr>
          <w:t>Study further the benefit of codebooks with different types for URLLC and eMBB</w:t>
        </w:r>
      </w:hyperlink>
    </w:p>
    <w:p w14:paraId="62477DF7" w14:textId="01A06B0F" w:rsidR="00152EA4" w:rsidRDefault="00152EA4">
      <w:pPr>
        <w:pStyle w:val="TableofFigures"/>
        <w:tabs>
          <w:tab w:val="right" w:leader="dot" w:pos="9629"/>
        </w:tabs>
        <w:rPr>
          <w:rFonts w:asciiTheme="minorHAnsi" w:eastAsiaTheme="minorEastAsia" w:hAnsiTheme="minorHAnsi"/>
          <w:b w:val="0"/>
          <w:noProof/>
          <w:lang w:eastAsia="sv-SE"/>
        </w:rPr>
      </w:pPr>
    </w:p>
    <w:p w14:paraId="6BB8661D" w14:textId="77965026" w:rsidR="00152EA4" w:rsidRDefault="00F26B17">
      <w:pPr>
        <w:pStyle w:val="TableofFigures"/>
        <w:tabs>
          <w:tab w:val="right" w:leader="dot" w:pos="9629"/>
        </w:tabs>
        <w:rPr>
          <w:rFonts w:asciiTheme="minorHAnsi" w:eastAsiaTheme="minorEastAsia" w:hAnsiTheme="minorHAnsi"/>
          <w:b w:val="0"/>
          <w:noProof/>
          <w:lang w:eastAsia="sv-SE"/>
        </w:rPr>
      </w:pPr>
      <w:hyperlink w:anchor="_Toc5152556" w:history="1">
        <w:r w:rsidR="00152EA4" w:rsidRPr="0071266D">
          <w:rPr>
            <w:rStyle w:val="Hyperlink"/>
            <w:rFonts w:cs="Arial"/>
            <w:noProof/>
            <w:spacing w:val="2"/>
            <w:lang w:val="en-GB" w:eastAsia="en-US"/>
          </w:rPr>
          <w:t>Proposal 8</w:t>
        </w:r>
        <w:r w:rsidR="00152EA4">
          <w:rPr>
            <w:rFonts w:asciiTheme="minorHAnsi" w:eastAsiaTheme="minorEastAsia" w:hAnsiTheme="minorHAnsi"/>
            <w:b w:val="0"/>
            <w:noProof/>
            <w:lang w:eastAsia="sv-SE"/>
          </w:rPr>
          <w:tab/>
        </w:r>
        <w:r w:rsidR="00152EA4" w:rsidRPr="0071266D">
          <w:rPr>
            <w:rStyle w:val="Hyperlink"/>
            <w:rFonts w:cs="Arial"/>
            <w:noProof/>
            <w:spacing w:val="2"/>
            <w:lang w:val="en-GB" w:eastAsia="en-US"/>
          </w:rPr>
          <w:t>For enabling transmission of multiple PUCCHs with HARQ-ACK within a slot, support time domain repetition of a PUCCH resource set or a PUCCH resource in a set.</w:t>
        </w:r>
      </w:hyperlink>
    </w:p>
    <w:p w14:paraId="1C324A44" w14:textId="3B3C6558"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57" w:history="1">
        <w:r w:rsidR="00152EA4" w:rsidRPr="0071266D">
          <w:rPr>
            <w:rStyle w:val="Hyperlink"/>
            <w:rFonts w:cs="Arial"/>
            <w:noProof/>
            <w:spacing w:val="2"/>
            <w:lang w:val="en-GB" w:eastAsia="en-US"/>
          </w:rPr>
          <w:t>A repeated PUCCH resource corresponds to the same PUCCH resource index.</w:t>
        </w:r>
      </w:hyperlink>
    </w:p>
    <w:p w14:paraId="5057E38D" w14:textId="20098D64" w:rsidR="00152EA4" w:rsidRDefault="00F26B17" w:rsidP="00747E61">
      <w:pPr>
        <w:pStyle w:val="TableofFigures"/>
        <w:numPr>
          <w:ilvl w:val="1"/>
          <w:numId w:val="14"/>
        </w:numPr>
        <w:tabs>
          <w:tab w:val="right" w:leader="dot" w:pos="9629"/>
        </w:tabs>
        <w:rPr>
          <w:rFonts w:asciiTheme="minorHAnsi" w:eastAsiaTheme="minorEastAsia" w:hAnsiTheme="minorHAnsi"/>
          <w:b w:val="0"/>
          <w:noProof/>
          <w:lang w:eastAsia="sv-SE"/>
        </w:rPr>
      </w:pPr>
      <w:hyperlink w:anchor="_Toc5152558" w:history="1">
        <w:r w:rsidR="00152EA4" w:rsidRPr="0071266D">
          <w:rPr>
            <w:rStyle w:val="Hyperlink"/>
            <w:rFonts w:cs="Arial"/>
            <w:noProof/>
            <w:spacing w:val="2"/>
            <w:lang w:val="en-GB" w:eastAsia="en-US"/>
          </w:rPr>
          <w:t>Study how to associate a PUCCH resource to a codeword</w:t>
        </w:r>
      </w:hyperlink>
    </w:p>
    <w:p w14:paraId="56C171B0" w14:textId="20305247" w:rsidR="00152EA4" w:rsidRDefault="00F26B17">
      <w:pPr>
        <w:pStyle w:val="TableofFigures"/>
        <w:tabs>
          <w:tab w:val="right" w:leader="dot" w:pos="9629"/>
        </w:tabs>
        <w:rPr>
          <w:rFonts w:asciiTheme="minorHAnsi" w:eastAsiaTheme="minorEastAsia" w:hAnsiTheme="minorHAnsi"/>
          <w:b w:val="0"/>
          <w:noProof/>
          <w:lang w:eastAsia="sv-SE"/>
        </w:rPr>
      </w:pPr>
      <w:hyperlink w:anchor="_Toc5152559" w:history="1">
        <w:r w:rsidR="00152EA4" w:rsidRPr="0071266D">
          <w:rPr>
            <w:rStyle w:val="Hyperlink"/>
            <w:noProof/>
            <w:lang w:val="en-US"/>
          </w:rPr>
          <w:t>Proposal 9</w:t>
        </w:r>
        <w:r w:rsidR="00152EA4">
          <w:rPr>
            <w:rFonts w:asciiTheme="minorHAnsi" w:eastAsiaTheme="minorEastAsia" w:hAnsiTheme="minorHAnsi"/>
            <w:b w:val="0"/>
            <w:noProof/>
            <w:lang w:eastAsia="sv-SE"/>
          </w:rPr>
          <w:tab/>
        </w:r>
        <w:r w:rsidR="00152EA4" w:rsidRPr="0071266D">
          <w:rPr>
            <w:rStyle w:val="Hyperlink"/>
            <w:noProof/>
            <w:lang w:val="en-US"/>
          </w:rPr>
          <w:t>Consider Table 1 as a baseline for resolving overlapping between control and data or control resources.</w:t>
        </w:r>
      </w:hyperlink>
    </w:p>
    <w:p w14:paraId="56334221" w14:textId="0F068B6A" w:rsidR="00152EA4" w:rsidRDefault="00F26B17">
      <w:pPr>
        <w:pStyle w:val="TableofFigures"/>
        <w:tabs>
          <w:tab w:val="right" w:leader="dot" w:pos="9629"/>
        </w:tabs>
        <w:rPr>
          <w:rFonts w:asciiTheme="minorHAnsi" w:eastAsiaTheme="minorEastAsia" w:hAnsiTheme="minorHAnsi"/>
          <w:b w:val="0"/>
          <w:noProof/>
          <w:lang w:eastAsia="sv-SE"/>
        </w:rPr>
      </w:pPr>
      <w:hyperlink w:anchor="_Toc5152560" w:history="1">
        <w:r w:rsidR="00152EA4" w:rsidRPr="0071266D">
          <w:rPr>
            <w:rStyle w:val="Hyperlink"/>
            <w:noProof/>
            <w:lang w:val="en-US"/>
          </w:rPr>
          <w:t>Proposal 10</w:t>
        </w:r>
        <w:r w:rsidR="00152EA4">
          <w:rPr>
            <w:rFonts w:asciiTheme="minorHAnsi" w:eastAsiaTheme="minorEastAsia" w:hAnsiTheme="minorHAnsi"/>
            <w:b w:val="0"/>
            <w:noProof/>
            <w:lang w:eastAsia="sv-SE"/>
          </w:rPr>
          <w:tab/>
        </w:r>
        <w:r w:rsidR="00152EA4" w:rsidRPr="0071266D">
          <w:rPr>
            <w:rStyle w:val="Hyperlink"/>
            <w:noProof/>
            <w:lang w:val="en-US"/>
          </w:rPr>
          <w:t>Consider increasing the range for beta factors in Rel. 16 to include values less than 1.0 for multiplexing URLLC UCI on PUSCH</w:t>
        </w:r>
      </w:hyperlink>
    </w:p>
    <w:p w14:paraId="077CD9FD" w14:textId="0B93F545" w:rsidR="00152EA4" w:rsidRDefault="00F26B17">
      <w:pPr>
        <w:pStyle w:val="TableofFigures"/>
        <w:tabs>
          <w:tab w:val="right" w:leader="dot" w:pos="9629"/>
        </w:tabs>
        <w:rPr>
          <w:rFonts w:asciiTheme="minorHAnsi" w:eastAsiaTheme="minorEastAsia" w:hAnsiTheme="minorHAnsi"/>
          <w:b w:val="0"/>
          <w:noProof/>
          <w:lang w:eastAsia="sv-SE"/>
        </w:rPr>
      </w:pPr>
      <w:hyperlink w:anchor="_Toc5152561" w:history="1">
        <w:r w:rsidR="00152EA4" w:rsidRPr="0071266D">
          <w:rPr>
            <w:rStyle w:val="Hyperlink"/>
            <w:noProof/>
            <w:lang w:val="en-US"/>
          </w:rPr>
          <w:t>Proposal 11</w:t>
        </w:r>
        <w:r w:rsidR="00152EA4">
          <w:rPr>
            <w:rFonts w:asciiTheme="minorHAnsi" w:eastAsiaTheme="minorEastAsia" w:hAnsiTheme="minorHAnsi"/>
            <w:b w:val="0"/>
            <w:noProof/>
            <w:lang w:eastAsia="sv-SE"/>
          </w:rPr>
          <w:tab/>
        </w:r>
        <w:r w:rsidR="00152EA4" w:rsidRPr="0071266D">
          <w:rPr>
            <w:rStyle w:val="Hyperlink"/>
            <w:noProof/>
            <w:lang w:val="en-US"/>
          </w:rPr>
          <w:t>Consider 0.0 in range of beta factors in Rel.16, as an indicator for dropping of corresponding UCI from PUSCH.</w:t>
        </w:r>
      </w:hyperlink>
    </w:p>
    <w:p w14:paraId="5BC364E6" w14:textId="7CC09CE3" w:rsidR="00152EA4" w:rsidRDefault="00F26B17">
      <w:pPr>
        <w:pStyle w:val="TableofFigures"/>
        <w:tabs>
          <w:tab w:val="right" w:leader="dot" w:pos="9629"/>
        </w:tabs>
        <w:rPr>
          <w:rFonts w:asciiTheme="minorHAnsi" w:eastAsiaTheme="minorEastAsia" w:hAnsiTheme="minorHAnsi"/>
          <w:b w:val="0"/>
          <w:noProof/>
          <w:lang w:eastAsia="sv-SE"/>
        </w:rPr>
      </w:pPr>
      <w:hyperlink w:anchor="_Toc5152562" w:history="1">
        <w:r w:rsidR="00152EA4" w:rsidRPr="0071266D">
          <w:rPr>
            <w:rStyle w:val="Hyperlink"/>
            <w:noProof/>
            <w:lang w:val="en-US"/>
          </w:rPr>
          <w:t>Proposal 12</w:t>
        </w:r>
        <w:r w:rsidR="00152EA4">
          <w:rPr>
            <w:rFonts w:asciiTheme="minorHAnsi" w:eastAsiaTheme="minorEastAsia" w:hAnsiTheme="minorHAnsi"/>
            <w:b w:val="0"/>
            <w:noProof/>
            <w:lang w:eastAsia="sv-SE"/>
          </w:rPr>
          <w:tab/>
        </w:r>
        <w:r w:rsidR="00152EA4" w:rsidRPr="0071266D">
          <w:rPr>
            <w:rStyle w:val="Hyperlink"/>
            <w:noProof/>
            <w:lang w:val="en-US"/>
          </w:rPr>
          <w:t>Consider enhancements in PUCCH power control to enable larger power difference between PUCCH transmission related to eMBB and PUCCH transmission related to URLLC:</w:t>
        </w:r>
      </w:hyperlink>
    </w:p>
    <w:p w14:paraId="7202A8EA" w14:textId="7C1B333D"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63" w:history="1">
        <w:r w:rsidR="00152EA4" w:rsidRPr="0071266D">
          <w:rPr>
            <w:rStyle w:val="Hyperlink"/>
            <w:noProof/>
            <w:lang w:val="en-US"/>
          </w:rPr>
          <w:t>New TPC table allowing larger power adjustment steps, and/or</w:t>
        </w:r>
      </w:hyperlink>
    </w:p>
    <w:p w14:paraId="6B16FF48" w14:textId="53DE897D" w:rsidR="00152EA4" w:rsidRDefault="00F26B17" w:rsidP="00747E61">
      <w:pPr>
        <w:pStyle w:val="TableofFigures"/>
        <w:numPr>
          <w:ilvl w:val="0"/>
          <w:numId w:val="14"/>
        </w:numPr>
        <w:tabs>
          <w:tab w:val="right" w:leader="dot" w:pos="9629"/>
        </w:tabs>
        <w:rPr>
          <w:rFonts w:asciiTheme="minorHAnsi" w:eastAsiaTheme="minorEastAsia" w:hAnsiTheme="minorHAnsi"/>
          <w:b w:val="0"/>
          <w:noProof/>
          <w:lang w:eastAsia="sv-SE"/>
        </w:rPr>
      </w:pPr>
      <w:hyperlink w:anchor="_Toc5152564" w:history="1">
        <w:r w:rsidR="00152EA4" w:rsidRPr="0071266D">
          <w:rPr>
            <w:rStyle w:val="Hyperlink"/>
            <w:noProof/>
            <w:lang w:val="en-US"/>
          </w:rPr>
          <w:t xml:space="preserve">Dynamic indication of power setting (e.g., </w:t>
        </w:r>
        <m:oMath>
          <m:r>
            <m:rPr>
              <m:sty m:val="bi"/>
            </m:rPr>
            <w:rPr>
              <w:rStyle w:val="Hyperlink"/>
              <w:rFonts w:ascii="Cambria Math" w:hAnsi="Cambria Math"/>
              <w:noProof/>
            </w:rPr>
            <m:t>P</m:t>
          </m:r>
          <m:r>
            <m:rPr>
              <m:sty m:val="bi"/>
            </m:rPr>
            <w:rPr>
              <w:rStyle w:val="Hyperlink"/>
              <w:rFonts w:ascii="Cambria Math" w:hAnsi="Cambria Math"/>
              <w:noProof/>
            </w:rPr>
            <m:t>0</m:t>
          </m:r>
        </m:oMath>
        <w:r w:rsidR="00152EA4" w:rsidRPr="0071266D">
          <w:rPr>
            <w:rStyle w:val="Hyperlink"/>
            <w:noProof/>
            <w:lang w:val="en-US"/>
          </w:rPr>
          <w:t>, closed-loop index) using DCI indication</w:t>
        </w:r>
      </w:hyperlink>
    </w:p>
    <w:p w14:paraId="0107106E" w14:textId="58719628" w:rsidR="00F507D1" w:rsidRPr="00CE0424" w:rsidRDefault="00FC3835" w:rsidP="00CE0424">
      <w:pPr>
        <w:pStyle w:val="Heading1"/>
      </w:pPr>
      <w:r>
        <w:rPr>
          <w:b/>
          <w:bCs/>
          <w:lang w:val="en-US"/>
        </w:rPr>
        <w:fldChar w:fldCharType="end"/>
      </w:r>
      <w:bookmarkStart w:id="89" w:name="_In-sequence_SDU_delivery"/>
      <w:bookmarkEnd w:id="89"/>
      <w:r w:rsidR="00F507D1" w:rsidRPr="00CE0424">
        <w:t>References</w:t>
      </w:r>
    </w:p>
    <w:p w14:paraId="65372ED6" w14:textId="0FB3BCE1" w:rsidR="00213B28" w:rsidRPr="00451FAF" w:rsidRDefault="00867BC0" w:rsidP="00745FDD">
      <w:pPr>
        <w:pStyle w:val="Reference"/>
        <w:rPr>
          <w:lang w:val="en-US"/>
        </w:rPr>
      </w:pPr>
      <w:bookmarkStart w:id="90" w:name="_Ref534915792"/>
      <w:bookmarkStart w:id="91" w:name="_Hlk525729829"/>
      <w:r>
        <w:rPr>
          <w:lang w:val="en-US"/>
        </w:rPr>
        <w:t>R</w:t>
      </w:r>
      <w:r w:rsidR="00451FAF">
        <w:rPr>
          <w:lang w:val="en-US"/>
        </w:rPr>
        <w:t>P</w:t>
      </w:r>
      <w:r>
        <w:rPr>
          <w:lang w:val="en-US"/>
        </w:rPr>
        <w:t>-190</w:t>
      </w:r>
      <w:r w:rsidR="00451FAF">
        <w:rPr>
          <w:lang w:val="en-US"/>
        </w:rPr>
        <w:t>726</w:t>
      </w:r>
      <w:r w:rsidR="00B8058E">
        <w:rPr>
          <w:lang w:val="en-US"/>
        </w:rPr>
        <w:tab/>
      </w:r>
      <w:r w:rsidR="00B8058E">
        <w:rPr>
          <w:lang w:val="en-US"/>
        </w:rPr>
        <w:tab/>
      </w:r>
      <w:r w:rsidR="005F1B7B" w:rsidRPr="00FF2B5E">
        <w:rPr>
          <w:rFonts w:eastAsia="Batang" w:cs="Arial"/>
          <w:lang w:val="en-US"/>
        </w:rPr>
        <w:t>New WID: Physical Layer Enhancements for NR</w:t>
      </w:r>
      <w:r w:rsidR="005F1B7B" w:rsidRPr="00FF2B5E">
        <w:rPr>
          <w:rFonts w:cs="Arial"/>
          <w:lang w:val="en-US"/>
        </w:rPr>
        <w:t xml:space="preserve"> Ultra-Reliable and Low Latency </w:t>
      </w:r>
      <w:r w:rsidR="005F1B7B" w:rsidRPr="00451FAF">
        <w:rPr>
          <w:rFonts w:cs="Arial"/>
          <w:lang w:val="en-US"/>
        </w:rPr>
        <w:t>Communication</w:t>
      </w:r>
      <w:r w:rsidR="005F1B7B" w:rsidRPr="00451FAF">
        <w:rPr>
          <w:rFonts w:eastAsia="Batang" w:cs="Arial"/>
          <w:lang w:val="en-US"/>
        </w:rPr>
        <w:t xml:space="preserve"> </w:t>
      </w:r>
      <w:r w:rsidR="005F1B7B" w:rsidRPr="00451FAF">
        <w:rPr>
          <w:rFonts w:cs="Arial"/>
          <w:lang w:val="en-US"/>
        </w:rPr>
        <w:t>(</w:t>
      </w:r>
      <w:r w:rsidR="005F1B7B" w:rsidRPr="00451FAF">
        <w:rPr>
          <w:rFonts w:eastAsia="Batang" w:cs="Arial"/>
          <w:lang w:val="en-US"/>
        </w:rPr>
        <w:t>URLLC</w:t>
      </w:r>
      <w:r w:rsidR="005F1B7B" w:rsidRPr="00451FAF">
        <w:rPr>
          <w:rFonts w:cs="Arial"/>
          <w:lang w:val="en-US"/>
        </w:rPr>
        <w:t>)</w:t>
      </w:r>
      <w:bookmarkEnd w:id="90"/>
    </w:p>
    <w:p w14:paraId="3973F5DA" w14:textId="7D61BDE1" w:rsidR="005F32B7" w:rsidRPr="00747E61" w:rsidRDefault="005F32B7" w:rsidP="00213B28">
      <w:pPr>
        <w:pStyle w:val="Reference"/>
        <w:rPr>
          <w:lang w:val="en-US"/>
        </w:rPr>
      </w:pPr>
      <w:bookmarkStart w:id="92" w:name="_Ref534981815"/>
      <w:r w:rsidRPr="00747E61">
        <w:rPr>
          <w:lang w:val="en-US"/>
        </w:rPr>
        <w:t>R1-1</w:t>
      </w:r>
      <w:r w:rsidR="0011453B" w:rsidRPr="00747E61">
        <w:rPr>
          <w:lang w:val="en-US"/>
        </w:rPr>
        <w:t>901287</w:t>
      </w:r>
      <w:r w:rsidR="00B8058E" w:rsidRPr="00B8058E">
        <w:rPr>
          <w:lang w:val="en-US"/>
        </w:rPr>
        <w:tab/>
      </w:r>
      <w:r w:rsidR="0011453B" w:rsidRPr="00747E61">
        <w:rPr>
          <w:lang w:val="en-US"/>
        </w:rPr>
        <w:t>Summary of RAN1#</w:t>
      </w:r>
      <w:r w:rsidR="0011453B" w:rsidRPr="00747E61">
        <w:rPr>
          <w:rFonts w:eastAsia="SimSun"/>
          <w:lang w:val="en-US"/>
        </w:rPr>
        <w:t>AH1901</w:t>
      </w:r>
      <w:r w:rsidR="0011453B" w:rsidRPr="00747E61">
        <w:rPr>
          <w:lang w:val="en-US"/>
        </w:rPr>
        <w:t xml:space="preserve"> </w:t>
      </w:r>
      <w:proofErr w:type="spellStart"/>
      <w:r w:rsidR="0011453B" w:rsidRPr="00747E61">
        <w:rPr>
          <w:lang w:val="en-US"/>
        </w:rPr>
        <w:t>Tdocs</w:t>
      </w:r>
      <w:proofErr w:type="spellEnd"/>
      <w:r w:rsidR="0011453B" w:rsidRPr="00747E61">
        <w:rPr>
          <w:lang w:val="en-US"/>
        </w:rPr>
        <w:t xml:space="preserve"> on </w:t>
      </w:r>
      <w:r w:rsidR="0011453B" w:rsidRPr="00747E61">
        <w:rPr>
          <w:rFonts w:eastAsia="SimSun"/>
          <w:lang w:val="en-US"/>
        </w:rPr>
        <w:t>UCI enhancements for URLLC</w:t>
      </w:r>
      <w:r w:rsidRPr="00747E61">
        <w:rPr>
          <w:lang w:val="en-US"/>
        </w:rPr>
        <w:t>, OPPO</w:t>
      </w:r>
      <w:bookmarkEnd w:id="92"/>
    </w:p>
    <w:p w14:paraId="3CA5AEDC" w14:textId="52CF7D30" w:rsidR="00575CAB" w:rsidRPr="00747E61" w:rsidRDefault="00F70730" w:rsidP="00940AE7">
      <w:pPr>
        <w:pStyle w:val="Reference"/>
        <w:rPr>
          <w:lang w:val="en-US"/>
        </w:rPr>
      </w:pPr>
      <w:bookmarkStart w:id="93" w:name="_Ref528947387"/>
      <w:bookmarkEnd w:id="91"/>
      <w:r w:rsidRPr="00747E61">
        <w:rPr>
          <w:lang w:val="en-US"/>
        </w:rPr>
        <w:t>R1-1</w:t>
      </w:r>
      <w:r w:rsidR="004864A9" w:rsidRPr="00747E61">
        <w:rPr>
          <w:lang w:val="en-US"/>
        </w:rPr>
        <w:t>9</w:t>
      </w:r>
      <w:r w:rsidR="009B2F0E" w:rsidRPr="00747E61">
        <w:rPr>
          <w:lang w:val="en-US"/>
        </w:rPr>
        <w:t>0</w:t>
      </w:r>
      <w:r w:rsidR="00EE1B6E" w:rsidRPr="00747E61">
        <w:rPr>
          <w:lang w:val="en-US"/>
        </w:rPr>
        <w:t>4138</w:t>
      </w:r>
      <w:r w:rsidR="00B8058E">
        <w:rPr>
          <w:lang w:val="en-US"/>
        </w:rPr>
        <w:tab/>
      </w:r>
      <w:r w:rsidRPr="00747E61">
        <w:rPr>
          <w:lang w:val="en-US"/>
        </w:rPr>
        <w:t>Uplink Power Control Enhancement for NR URLLC</w:t>
      </w:r>
      <w:bookmarkEnd w:id="93"/>
      <w:r w:rsidRPr="00747E61">
        <w:rPr>
          <w:lang w:val="en-US"/>
        </w:rPr>
        <w:t>, Ericsson</w:t>
      </w:r>
    </w:p>
    <w:p w14:paraId="2EB129B3" w14:textId="48D64585" w:rsidR="00DA068B" w:rsidRPr="00451FAF" w:rsidRDefault="00DA068B" w:rsidP="00CB0083">
      <w:pPr>
        <w:pStyle w:val="Reference"/>
        <w:rPr>
          <w:rFonts w:eastAsia="Times New Roman" w:cs="Times New Roman"/>
          <w:lang w:val="en-US"/>
        </w:rPr>
      </w:pPr>
      <w:bookmarkStart w:id="94" w:name="_Ref4672407"/>
      <w:r w:rsidRPr="00451FAF">
        <w:rPr>
          <w:sz w:val="24"/>
          <w:szCs w:val="24"/>
          <w:lang w:val="en-US"/>
        </w:rPr>
        <w:t>RP-190728</w:t>
      </w:r>
      <w:r w:rsidR="00B8058E">
        <w:rPr>
          <w:sz w:val="24"/>
          <w:szCs w:val="24"/>
          <w:lang w:val="en-US"/>
        </w:rPr>
        <w:tab/>
      </w:r>
      <w:r w:rsidR="00EF756B" w:rsidRPr="00451FAF">
        <w:rPr>
          <w:rFonts w:eastAsia="Batang" w:cs="Arial"/>
          <w:lang w:val="en-US"/>
        </w:rPr>
        <w:t>New WID: Support of NR Industrial Internet of Things (IoT)</w:t>
      </w:r>
      <w:bookmarkEnd w:id="94"/>
    </w:p>
    <w:p w14:paraId="058A167D" w14:textId="0D516AE6" w:rsidR="00E45DE1" w:rsidRPr="00747E61" w:rsidRDefault="00A979FD" w:rsidP="00CB0083">
      <w:pPr>
        <w:pStyle w:val="Reference"/>
        <w:rPr>
          <w:sz w:val="20"/>
          <w:szCs w:val="20"/>
          <w:lang w:val="en-US"/>
        </w:rPr>
      </w:pPr>
      <w:r w:rsidRPr="00747E61">
        <w:rPr>
          <w:lang w:val="en-US"/>
        </w:rPr>
        <w:t>R1-1904130</w:t>
      </w:r>
      <w:r w:rsidRPr="00747E61">
        <w:rPr>
          <w:lang w:val="en-US"/>
        </w:rPr>
        <w:tab/>
        <w:t>I</w:t>
      </w:r>
      <w:r w:rsidR="00E45DE1" w:rsidRPr="00747E61">
        <w:rPr>
          <w:lang w:val="en-US"/>
        </w:rPr>
        <w:t>ntra UE prioritization enablers</w:t>
      </w:r>
      <w:r w:rsidRPr="00747E61">
        <w:rPr>
          <w:lang w:val="en-US"/>
        </w:rPr>
        <w:t>, Ericsson</w:t>
      </w:r>
    </w:p>
    <w:p w14:paraId="7A8A32B1" w14:textId="077EB02E" w:rsidR="00E45DE1" w:rsidRPr="00747E61" w:rsidRDefault="007A512F" w:rsidP="00CB0083">
      <w:pPr>
        <w:pStyle w:val="Reference"/>
        <w:rPr>
          <w:lang w:val="en-US"/>
        </w:rPr>
      </w:pPr>
      <w:bookmarkStart w:id="95" w:name="_Ref5003909"/>
      <w:r w:rsidRPr="00747E61">
        <w:rPr>
          <w:lang w:val="en-US"/>
        </w:rPr>
        <w:t>R1-19041</w:t>
      </w:r>
      <w:r w:rsidR="008958EF" w:rsidRPr="00747E61">
        <w:rPr>
          <w:lang w:val="en-US"/>
        </w:rPr>
        <w:t>28</w:t>
      </w:r>
      <w:r w:rsidR="008958EF" w:rsidRPr="00747E61">
        <w:rPr>
          <w:lang w:val="en-US"/>
        </w:rPr>
        <w:tab/>
      </w:r>
      <w:bookmarkEnd w:id="95"/>
      <w:r w:rsidRPr="00747E61">
        <w:rPr>
          <w:rFonts w:cs="Arial"/>
          <w:lang w:val="en-US"/>
        </w:rPr>
        <w:t>Intra-UE Prioritization and Multiplexing of UL Data Transmissions</w:t>
      </w:r>
      <w:r w:rsidR="008958EF" w:rsidRPr="00747E61">
        <w:rPr>
          <w:rFonts w:cs="Arial"/>
          <w:lang w:val="en-US"/>
        </w:rPr>
        <w:t>, Ericsson</w:t>
      </w:r>
    </w:p>
    <w:p w14:paraId="6F51602A" w14:textId="77777777" w:rsidR="00E45DE1" w:rsidRPr="00747E61" w:rsidRDefault="00E45DE1" w:rsidP="00747E61">
      <w:pPr>
        <w:pStyle w:val="Reference"/>
        <w:numPr>
          <w:ilvl w:val="0"/>
          <w:numId w:val="0"/>
        </w:numPr>
        <w:ind w:left="567"/>
        <w:rPr>
          <w:highlight w:val="yellow"/>
          <w:lang w:val="en-US"/>
        </w:rPr>
      </w:pPr>
    </w:p>
    <w:sectPr w:rsidR="00E45DE1" w:rsidRPr="00747E6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B4B2C" w14:textId="77777777" w:rsidR="00E7272D" w:rsidRDefault="00E7272D">
      <w:r>
        <w:separator/>
      </w:r>
    </w:p>
  </w:endnote>
  <w:endnote w:type="continuationSeparator" w:id="0">
    <w:p w14:paraId="577F5C12" w14:textId="77777777" w:rsidR="00E7272D" w:rsidRDefault="00E7272D">
      <w:r>
        <w:continuationSeparator/>
      </w:r>
    </w:p>
  </w:endnote>
  <w:endnote w:type="continuationNotice" w:id="1">
    <w:p w14:paraId="2000CA0C" w14:textId="77777777" w:rsidR="00E7272D" w:rsidRDefault="00E72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4E28C2" w:rsidRDefault="004E28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8943" w14:textId="77777777" w:rsidR="00E7272D" w:rsidRDefault="00E7272D">
      <w:r>
        <w:separator/>
      </w:r>
    </w:p>
  </w:footnote>
  <w:footnote w:type="continuationSeparator" w:id="0">
    <w:p w14:paraId="4CD3C345" w14:textId="77777777" w:rsidR="00E7272D" w:rsidRDefault="00E7272D">
      <w:r>
        <w:continuationSeparator/>
      </w:r>
    </w:p>
  </w:footnote>
  <w:footnote w:type="continuationNotice" w:id="1">
    <w:p w14:paraId="0D135D22" w14:textId="77777777" w:rsidR="00E7272D" w:rsidRDefault="00E72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4E28C2" w:rsidRDefault="004E2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52973"/>
    <w:multiLevelType w:val="hybridMultilevel"/>
    <w:tmpl w:val="A45E3560"/>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3B24"/>
    <w:multiLevelType w:val="hybridMultilevel"/>
    <w:tmpl w:val="2CDEAC46"/>
    <w:lvl w:ilvl="0" w:tplc="041D0001">
      <w:start w:val="1"/>
      <w:numFmt w:val="bullet"/>
      <w:lvlText w:val=""/>
      <w:lvlJc w:val="left"/>
      <w:pPr>
        <w:ind w:left="2061" w:hanging="360"/>
      </w:pPr>
      <w:rPr>
        <w:rFonts w:ascii="Symbol" w:hAnsi="Symbol" w:hint="default"/>
      </w:rPr>
    </w:lvl>
    <w:lvl w:ilvl="1" w:tplc="041D0001">
      <w:start w:val="1"/>
      <w:numFmt w:val="bullet"/>
      <w:lvlText w:val=""/>
      <w:lvlJc w:val="left"/>
      <w:pPr>
        <w:ind w:left="2781" w:hanging="360"/>
      </w:pPr>
      <w:rPr>
        <w:rFonts w:ascii="Symbol" w:hAnsi="Symbol" w:hint="default"/>
      </w:r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8CA623D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25285"/>
    <w:multiLevelType w:val="hybridMultilevel"/>
    <w:tmpl w:val="403A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2F181A"/>
    <w:multiLevelType w:val="hybridMultilevel"/>
    <w:tmpl w:val="89E6C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3B78FD"/>
    <w:multiLevelType w:val="hybridMultilevel"/>
    <w:tmpl w:val="56B0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50585"/>
    <w:multiLevelType w:val="hybridMultilevel"/>
    <w:tmpl w:val="094C1E9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16"/>
  </w:num>
  <w:num w:numId="6">
    <w:abstractNumId w:val="19"/>
  </w:num>
  <w:num w:numId="7">
    <w:abstractNumId w:val="8"/>
  </w:num>
  <w:num w:numId="8">
    <w:abstractNumId w:val="9"/>
  </w:num>
  <w:num w:numId="9">
    <w:abstractNumId w:val="5"/>
  </w:num>
  <w:num w:numId="10">
    <w:abstractNumId w:val="24"/>
  </w:num>
  <w:num w:numId="11">
    <w:abstractNumId w:val="11"/>
  </w:num>
  <w:num w:numId="12">
    <w:abstractNumId w:val="21"/>
  </w:num>
  <w:num w:numId="13">
    <w:abstractNumId w:val="12"/>
  </w:num>
  <w:num w:numId="14">
    <w:abstractNumId w:val="4"/>
  </w:num>
  <w:num w:numId="15">
    <w:abstractNumId w:val="2"/>
  </w:num>
  <w:num w:numId="16">
    <w:abstractNumId w:val="25"/>
  </w:num>
  <w:num w:numId="17">
    <w:abstractNumId w:val="22"/>
  </w:num>
  <w:num w:numId="18">
    <w:abstractNumId w:val="20"/>
  </w:num>
  <w:num w:numId="19">
    <w:abstractNumId w:val="18"/>
  </w:num>
  <w:num w:numId="20">
    <w:abstractNumId w:val="17"/>
  </w:num>
  <w:num w:numId="21">
    <w:abstractNumId w:val="1"/>
  </w:num>
  <w:num w:numId="22">
    <w:abstractNumId w:val="23"/>
  </w:num>
  <w:num w:numId="23">
    <w:abstractNumId w:val="7"/>
  </w:num>
  <w:num w:numId="24">
    <w:abstractNumId w:val="3"/>
  </w:num>
  <w:num w:numId="25">
    <w:abstractNumId w:val="6"/>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0605"/>
    <w:rsid w:val="00011B28"/>
    <w:rsid w:val="00015D15"/>
    <w:rsid w:val="00016C11"/>
    <w:rsid w:val="00024A19"/>
    <w:rsid w:val="0002564D"/>
    <w:rsid w:val="00025ECA"/>
    <w:rsid w:val="00030B03"/>
    <w:rsid w:val="000325B8"/>
    <w:rsid w:val="00032DDF"/>
    <w:rsid w:val="00034C15"/>
    <w:rsid w:val="0003653F"/>
    <w:rsid w:val="00036BA1"/>
    <w:rsid w:val="000422E2"/>
    <w:rsid w:val="00042F22"/>
    <w:rsid w:val="000444EF"/>
    <w:rsid w:val="000472A8"/>
    <w:rsid w:val="00052A07"/>
    <w:rsid w:val="000534E3"/>
    <w:rsid w:val="0005606A"/>
    <w:rsid w:val="00057117"/>
    <w:rsid w:val="00057BA9"/>
    <w:rsid w:val="000616E7"/>
    <w:rsid w:val="000636B4"/>
    <w:rsid w:val="0006416E"/>
    <w:rsid w:val="0006487E"/>
    <w:rsid w:val="00065569"/>
    <w:rsid w:val="00065E1A"/>
    <w:rsid w:val="00066171"/>
    <w:rsid w:val="00073162"/>
    <w:rsid w:val="00075B4E"/>
    <w:rsid w:val="0007615F"/>
    <w:rsid w:val="00077E5F"/>
    <w:rsid w:val="0008036A"/>
    <w:rsid w:val="00081AE6"/>
    <w:rsid w:val="00083F23"/>
    <w:rsid w:val="00084B8F"/>
    <w:rsid w:val="000855EB"/>
    <w:rsid w:val="00085B52"/>
    <w:rsid w:val="000866F2"/>
    <w:rsid w:val="0009009F"/>
    <w:rsid w:val="00091557"/>
    <w:rsid w:val="000924C1"/>
    <w:rsid w:val="000924F0"/>
    <w:rsid w:val="00093432"/>
    <w:rsid w:val="00093474"/>
    <w:rsid w:val="0009510F"/>
    <w:rsid w:val="0009687E"/>
    <w:rsid w:val="0009777A"/>
    <w:rsid w:val="00097822"/>
    <w:rsid w:val="00097FAF"/>
    <w:rsid w:val="000A1B7B"/>
    <w:rsid w:val="000A32DF"/>
    <w:rsid w:val="000A56F2"/>
    <w:rsid w:val="000A7A7E"/>
    <w:rsid w:val="000B2719"/>
    <w:rsid w:val="000B3A8F"/>
    <w:rsid w:val="000B4AB9"/>
    <w:rsid w:val="000B58C3"/>
    <w:rsid w:val="000B5930"/>
    <w:rsid w:val="000B61E9"/>
    <w:rsid w:val="000C165A"/>
    <w:rsid w:val="000C1BA5"/>
    <w:rsid w:val="000C2E19"/>
    <w:rsid w:val="000C7EF9"/>
    <w:rsid w:val="000D0D07"/>
    <w:rsid w:val="000D3274"/>
    <w:rsid w:val="000D4797"/>
    <w:rsid w:val="000E0527"/>
    <w:rsid w:val="000E1E92"/>
    <w:rsid w:val="000E7214"/>
    <w:rsid w:val="000F06D6"/>
    <w:rsid w:val="000F0C8B"/>
    <w:rsid w:val="000F0EB1"/>
    <w:rsid w:val="000F1106"/>
    <w:rsid w:val="000F22CD"/>
    <w:rsid w:val="000F3BE9"/>
    <w:rsid w:val="000F3F6C"/>
    <w:rsid w:val="000F6DF3"/>
    <w:rsid w:val="001005FF"/>
    <w:rsid w:val="00101AF8"/>
    <w:rsid w:val="001022B4"/>
    <w:rsid w:val="001062A1"/>
    <w:rsid w:val="001062FB"/>
    <w:rsid w:val="001063E6"/>
    <w:rsid w:val="00106C2A"/>
    <w:rsid w:val="00107DF5"/>
    <w:rsid w:val="001103EE"/>
    <w:rsid w:val="00110B65"/>
    <w:rsid w:val="00111442"/>
    <w:rsid w:val="0011158E"/>
    <w:rsid w:val="0011243E"/>
    <w:rsid w:val="00113CF4"/>
    <w:rsid w:val="0011453B"/>
    <w:rsid w:val="00114F9E"/>
    <w:rsid w:val="001153EA"/>
    <w:rsid w:val="00115643"/>
    <w:rsid w:val="00116765"/>
    <w:rsid w:val="00117D31"/>
    <w:rsid w:val="00120CB9"/>
    <w:rsid w:val="001219F5"/>
    <w:rsid w:val="00121A20"/>
    <w:rsid w:val="0012377F"/>
    <w:rsid w:val="00124314"/>
    <w:rsid w:val="001258A4"/>
    <w:rsid w:val="0012663F"/>
    <w:rsid w:val="00126B4A"/>
    <w:rsid w:val="00132FD0"/>
    <w:rsid w:val="001330E2"/>
    <w:rsid w:val="001344C0"/>
    <w:rsid w:val="001346FA"/>
    <w:rsid w:val="00135252"/>
    <w:rsid w:val="0013533D"/>
    <w:rsid w:val="00136664"/>
    <w:rsid w:val="00137AB5"/>
    <w:rsid w:val="00137F0B"/>
    <w:rsid w:val="001436F3"/>
    <w:rsid w:val="00143C3F"/>
    <w:rsid w:val="00143CD5"/>
    <w:rsid w:val="00151AED"/>
    <w:rsid w:val="00151E23"/>
    <w:rsid w:val="00151FDA"/>
    <w:rsid w:val="00152264"/>
    <w:rsid w:val="001526E0"/>
    <w:rsid w:val="00152EA4"/>
    <w:rsid w:val="00155164"/>
    <w:rsid w:val="001551B5"/>
    <w:rsid w:val="00156F1A"/>
    <w:rsid w:val="00162058"/>
    <w:rsid w:val="001642EB"/>
    <w:rsid w:val="0016520E"/>
    <w:rsid w:val="001659C1"/>
    <w:rsid w:val="00167FF7"/>
    <w:rsid w:val="001717CF"/>
    <w:rsid w:val="00172525"/>
    <w:rsid w:val="00173A8E"/>
    <w:rsid w:val="0017502C"/>
    <w:rsid w:val="001768F9"/>
    <w:rsid w:val="00177CDC"/>
    <w:rsid w:val="00180676"/>
    <w:rsid w:val="00180F78"/>
    <w:rsid w:val="0018143F"/>
    <w:rsid w:val="0018172A"/>
    <w:rsid w:val="00181FF8"/>
    <w:rsid w:val="00185CDC"/>
    <w:rsid w:val="00190AC1"/>
    <w:rsid w:val="0019341A"/>
    <w:rsid w:val="00197DF9"/>
    <w:rsid w:val="001A057F"/>
    <w:rsid w:val="001A1987"/>
    <w:rsid w:val="001A2564"/>
    <w:rsid w:val="001A2851"/>
    <w:rsid w:val="001A4D55"/>
    <w:rsid w:val="001A6173"/>
    <w:rsid w:val="001A6CBA"/>
    <w:rsid w:val="001B0D97"/>
    <w:rsid w:val="001B3EEE"/>
    <w:rsid w:val="001B4696"/>
    <w:rsid w:val="001B480F"/>
    <w:rsid w:val="001B4A92"/>
    <w:rsid w:val="001B5A5D"/>
    <w:rsid w:val="001B776F"/>
    <w:rsid w:val="001C1CE5"/>
    <w:rsid w:val="001C2732"/>
    <w:rsid w:val="001C3D2A"/>
    <w:rsid w:val="001C71ED"/>
    <w:rsid w:val="001C71F6"/>
    <w:rsid w:val="001D51BA"/>
    <w:rsid w:val="001D53E7"/>
    <w:rsid w:val="001D6342"/>
    <w:rsid w:val="001D6D53"/>
    <w:rsid w:val="001E58E2"/>
    <w:rsid w:val="001E7AED"/>
    <w:rsid w:val="001F3916"/>
    <w:rsid w:val="001F54C5"/>
    <w:rsid w:val="001F662C"/>
    <w:rsid w:val="001F7074"/>
    <w:rsid w:val="00200490"/>
    <w:rsid w:val="00200E06"/>
    <w:rsid w:val="002016DA"/>
    <w:rsid w:val="00201F3A"/>
    <w:rsid w:val="00203F96"/>
    <w:rsid w:val="0020425E"/>
    <w:rsid w:val="002069B2"/>
    <w:rsid w:val="00207FA3"/>
    <w:rsid w:val="00213A15"/>
    <w:rsid w:val="00213B28"/>
    <w:rsid w:val="00214DA8"/>
    <w:rsid w:val="00215423"/>
    <w:rsid w:val="002158B4"/>
    <w:rsid w:val="002158FA"/>
    <w:rsid w:val="00217466"/>
    <w:rsid w:val="00220600"/>
    <w:rsid w:val="00222199"/>
    <w:rsid w:val="002224DB"/>
    <w:rsid w:val="002231D9"/>
    <w:rsid w:val="00223FCB"/>
    <w:rsid w:val="002252C3"/>
    <w:rsid w:val="00225C54"/>
    <w:rsid w:val="00227AED"/>
    <w:rsid w:val="00227B1F"/>
    <w:rsid w:val="00230765"/>
    <w:rsid w:val="00230D18"/>
    <w:rsid w:val="0023111B"/>
    <w:rsid w:val="002319E4"/>
    <w:rsid w:val="00232699"/>
    <w:rsid w:val="00234C87"/>
    <w:rsid w:val="00235239"/>
    <w:rsid w:val="00235632"/>
    <w:rsid w:val="00235872"/>
    <w:rsid w:val="00236121"/>
    <w:rsid w:val="00240B28"/>
    <w:rsid w:val="00241559"/>
    <w:rsid w:val="002435B3"/>
    <w:rsid w:val="00244FF3"/>
    <w:rsid w:val="0024526C"/>
    <w:rsid w:val="002458EB"/>
    <w:rsid w:val="00247F23"/>
    <w:rsid w:val="002500C8"/>
    <w:rsid w:val="00251D0D"/>
    <w:rsid w:val="00256F9B"/>
    <w:rsid w:val="0025731A"/>
    <w:rsid w:val="00257543"/>
    <w:rsid w:val="002617E7"/>
    <w:rsid w:val="00263119"/>
    <w:rsid w:val="002637D3"/>
    <w:rsid w:val="00264228"/>
    <w:rsid w:val="00264334"/>
    <w:rsid w:val="0026473E"/>
    <w:rsid w:val="00266214"/>
    <w:rsid w:val="00267364"/>
    <w:rsid w:val="00267428"/>
    <w:rsid w:val="00267568"/>
    <w:rsid w:val="0026760E"/>
    <w:rsid w:val="00267C83"/>
    <w:rsid w:val="00267F4D"/>
    <w:rsid w:val="002702A8"/>
    <w:rsid w:val="0027144F"/>
    <w:rsid w:val="00271813"/>
    <w:rsid w:val="00271D6E"/>
    <w:rsid w:val="00271E42"/>
    <w:rsid w:val="00271F3A"/>
    <w:rsid w:val="00273278"/>
    <w:rsid w:val="002737F4"/>
    <w:rsid w:val="002745F1"/>
    <w:rsid w:val="002757F3"/>
    <w:rsid w:val="002805F5"/>
    <w:rsid w:val="00280751"/>
    <w:rsid w:val="00280EAD"/>
    <w:rsid w:val="00282529"/>
    <w:rsid w:val="0028280A"/>
    <w:rsid w:val="00286ACD"/>
    <w:rsid w:val="00286AFE"/>
    <w:rsid w:val="00287838"/>
    <w:rsid w:val="002900C0"/>
    <w:rsid w:val="002907B5"/>
    <w:rsid w:val="00291610"/>
    <w:rsid w:val="00292B71"/>
    <w:rsid w:val="00292DF8"/>
    <w:rsid w:val="00292EB7"/>
    <w:rsid w:val="002959B9"/>
    <w:rsid w:val="00296227"/>
    <w:rsid w:val="00296AA0"/>
    <w:rsid w:val="00296F44"/>
    <w:rsid w:val="0029777D"/>
    <w:rsid w:val="002A0232"/>
    <w:rsid w:val="002A055E"/>
    <w:rsid w:val="002A1D4E"/>
    <w:rsid w:val="002A2869"/>
    <w:rsid w:val="002A30EA"/>
    <w:rsid w:val="002A7FD5"/>
    <w:rsid w:val="002B137D"/>
    <w:rsid w:val="002B24D6"/>
    <w:rsid w:val="002C0E7B"/>
    <w:rsid w:val="002C41E6"/>
    <w:rsid w:val="002C5B7D"/>
    <w:rsid w:val="002C7D33"/>
    <w:rsid w:val="002D071A"/>
    <w:rsid w:val="002D0A99"/>
    <w:rsid w:val="002D2764"/>
    <w:rsid w:val="002D34B2"/>
    <w:rsid w:val="002D48B0"/>
    <w:rsid w:val="002D5B37"/>
    <w:rsid w:val="002D7637"/>
    <w:rsid w:val="002E17F2"/>
    <w:rsid w:val="002E40B1"/>
    <w:rsid w:val="002E46FD"/>
    <w:rsid w:val="002E7CAE"/>
    <w:rsid w:val="002F0335"/>
    <w:rsid w:val="002F2771"/>
    <w:rsid w:val="002F2F68"/>
    <w:rsid w:val="002F37A9"/>
    <w:rsid w:val="002F3AAE"/>
    <w:rsid w:val="002F5346"/>
    <w:rsid w:val="00301CE6"/>
    <w:rsid w:val="0030256B"/>
    <w:rsid w:val="0030501F"/>
    <w:rsid w:val="00307BA1"/>
    <w:rsid w:val="00311702"/>
    <w:rsid w:val="00311E82"/>
    <w:rsid w:val="003132CF"/>
    <w:rsid w:val="00313FD6"/>
    <w:rsid w:val="003143BD"/>
    <w:rsid w:val="00315363"/>
    <w:rsid w:val="00317BF1"/>
    <w:rsid w:val="003203ED"/>
    <w:rsid w:val="003211BD"/>
    <w:rsid w:val="00322C9F"/>
    <w:rsid w:val="00323D33"/>
    <w:rsid w:val="00324989"/>
    <w:rsid w:val="00324A44"/>
    <w:rsid w:val="00324D23"/>
    <w:rsid w:val="00325F21"/>
    <w:rsid w:val="003261E0"/>
    <w:rsid w:val="003266AE"/>
    <w:rsid w:val="00331751"/>
    <w:rsid w:val="0033245E"/>
    <w:rsid w:val="00334579"/>
    <w:rsid w:val="00335858"/>
    <w:rsid w:val="00336BDA"/>
    <w:rsid w:val="00340EA6"/>
    <w:rsid w:val="00342BD7"/>
    <w:rsid w:val="003430EB"/>
    <w:rsid w:val="00346DB5"/>
    <w:rsid w:val="003477B1"/>
    <w:rsid w:val="00352A56"/>
    <w:rsid w:val="00357101"/>
    <w:rsid w:val="00357380"/>
    <w:rsid w:val="003602D9"/>
    <w:rsid w:val="003604CE"/>
    <w:rsid w:val="0036352D"/>
    <w:rsid w:val="00365032"/>
    <w:rsid w:val="003676EB"/>
    <w:rsid w:val="00370C74"/>
    <w:rsid w:val="00370E47"/>
    <w:rsid w:val="003727B4"/>
    <w:rsid w:val="003742AC"/>
    <w:rsid w:val="00377CE1"/>
    <w:rsid w:val="00381537"/>
    <w:rsid w:val="00382A74"/>
    <w:rsid w:val="00385BF0"/>
    <w:rsid w:val="003939FF"/>
    <w:rsid w:val="003A2223"/>
    <w:rsid w:val="003A2854"/>
    <w:rsid w:val="003A2A0F"/>
    <w:rsid w:val="003A45A1"/>
    <w:rsid w:val="003A5B0A"/>
    <w:rsid w:val="003A6BAC"/>
    <w:rsid w:val="003A70A4"/>
    <w:rsid w:val="003A7E4C"/>
    <w:rsid w:val="003A7EF3"/>
    <w:rsid w:val="003B159C"/>
    <w:rsid w:val="003B369F"/>
    <w:rsid w:val="003B36A3"/>
    <w:rsid w:val="003B4A6E"/>
    <w:rsid w:val="003B63D8"/>
    <w:rsid w:val="003B64BB"/>
    <w:rsid w:val="003B7FE5"/>
    <w:rsid w:val="003C104F"/>
    <w:rsid w:val="003C11C8"/>
    <w:rsid w:val="003C2702"/>
    <w:rsid w:val="003C6C54"/>
    <w:rsid w:val="003C7806"/>
    <w:rsid w:val="003D109F"/>
    <w:rsid w:val="003D2478"/>
    <w:rsid w:val="003D2EB5"/>
    <w:rsid w:val="003D39DA"/>
    <w:rsid w:val="003D3C45"/>
    <w:rsid w:val="003D5B1F"/>
    <w:rsid w:val="003D6CB6"/>
    <w:rsid w:val="003D7B4B"/>
    <w:rsid w:val="003E15FA"/>
    <w:rsid w:val="003E26EC"/>
    <w:rsid w:val="003E4945"/>
    <w:rsid w:val="003E54A1"/>
    <w:rsid w:val="003E55E4"/>
    <w:rsid w:val="003E74E3"/>
    <w:rsid w:val="003F05C7"/>
    <w:rsid w:val="003F2CD4"/>
    <w:rsid w:val="003F4D1A"/>
    <w:rsid w:val="003F6BBE"/>
    <w:rsid w:val="003F79D5"/>
    <w:rsid w:val="004000E8"/>
    <w:rsid w:val="004028D2"/>
    <w:rsid w:val="00402E2B"/>
    <w:rsid w:val="0040512B"/>
    <w:rsid w:val="00405CA5"/>
    <w:rsid w:val="00407435"/>
    <w:rsid w:val="00407CD3"/>
    <w:rsid w:val="00410134"/>
    <w:rsid w:val="00410B72"/>
    <w:rsid w:val="00410F18"/>
    <w:rsid w:val="0041263E"/>
    <w:rsid w:val="00413AAC"/>
    <w:rsid w:val="00413E92"/>
    <w:rsid w:val="004140CC"/>
    <w:rsid w:val="00415B32"/>
    <w:rsid w:val="00421105"/>
    <w:rsid w:val="00422329"/>
    <w:rsid w:val="00422AA4"/>
    <w:rsid w:val="004242F4"/>
    <w:rsid w:val="00425DBA"/>
    <w:rsid w:val="00427248"/>
    <w:rsid w:val="0042759F"/>
    <w:rsid w:val="004309AA"/>
    <w:rsid w:val="00437447"/>
    <w:rsid w:val="00437E01"/>
    <w:rsid w:val="004403B3"/>
    <w:rsid w:val="00441A92"/>
    <w:rsid w:val="00441DBF"/>
    <w:rsid w:val="004431DC"/>
    <w:rsid w:val="0044467D"/>
    <w:rsid w:val="00444F56"/>
    <w:rsid w:val="00446488"/>
    <w:rsid w:val="004514C9"/>
    <w:rsid w:val="004517AA"/>
    <w:rsid w:val="00451FAF"/>
    <w:rsid w:val="00452CAC"/>
    <w:rsid w:val="00452E85"/>
    <w:rsid w:val="00457565"/>
    <w:rsid w:val="00457B71"/>
    <w:rsid w:val="004669E2"/>
    <w:rsid w:val="004674FB"/>
    <w:rsid w:val="00470C31"/>
    <w:rsid w:val="00471DE0"/>
    <w:rsid w:val="0047276D"/>
    <w:rsid w:val="004734D0"/>
    <w:rsid w:val="0047556B"/>
    <w:rsid w:val="00477768"/>
    <w:rsid w:val="00480DB7"/>
    <w:rsid w:val="004847FB"/>
    <w:rsid w:val="00484D04"/>
    <w:rsid w:val="00484F9B"/>
    <w:rsid w:val="004864A9"/>
    <w:rsid w:val="004864FC"/>
    <w:rsid w:val="00492BC5"/>
    <w:rsid w:val="00493310"/>
    <w:rsid w:val="0049331D"/>
    <w:rsid w:val="004952E6"/>
    <w:rsid w:val="00495539"/>
    <w:rsid w:val="004964F1"/>
    <w:rsid w:val="0049734B"/>
    <w:rsid w:val="004A0245"/>
    <w:rsid w:val="004A16BC"/>
    <w:rsid w:val="004A2B94"/>
    <w:rsid w:val="004A2D98"/>
    <w:rsid w:val="004A415C"/>
    <w:rsid w:val="004A49E5"/>
    <w:rsid w:val="004A5351"/>
    <w:rsid w:val="004B0354"/>
    <w:rsid w:val="004B2026"/>
    <w:rsid w:val="004B3C47"/>
    <w:rsid w:val="004B6F6A"/>
    <w:rsid w:val="004B7C0C"/>
    <w:rsid w:val="004C35F6"/>
    <w:rsid w:val="004C3898"/>
    <w:rsid w:val="004C67E6"/>
    <w:rsid w:val="004C75EF"/>
    <w:rsid w:val="004D05CB"/>
    <w:rsid w:val="004D2708"/>
    <w:rsid w:val="004D36B1"/>
    <w:rsid w:val="004D486E"/>
    <w:rsid w:val="004D5DB7"/>
    <w:rsid w:val="004D7EBD"/>
    <w:rsid w:val="004E2680"/>
    <w:rsid w:val="004E2810"/>
    <w:rsid w:val="004E28C2"/>
    <w:rsid w:val="004E28F9"/>
    <w:rsid w:val="004E462E"/>
    <w:rsid w:val="004E52F3"/>
    <w:rsid w:val="004E5540"/>
    <w:rsid w:val="004E56DC"/>
    <w:rsid w:val="004E76F4"/>
    <w:rsid w:val="004F0B4E"/>
    <w:rsid w:val="004F0B6C"/>
    <w:rsid w:val="004F2078"/>
    <w:rsid w:val="004F3495"/>
    <w:rsid w:val="004F4DA3"/>
    <w:rsid w:val="004F5D66"/>
    <w:rsid w:val="00501292"/>
    <w:rsid w:val="00501BC1"/>
    <w:rsid w:val="00504083"/>
    <w:rsid w:val="00504B1B"/>
    <w:rsid w:val="00506557"/>
    <w:rsid w:val="0050677A"/>
    <w:rsid w:val="00506A03"/>
    <w:rsid w:val="00506B8A"/>
    <w:rsid w:val="005108D8"/>
    <w:rsid w:val="0051130F"/>
    <w:rsid w:val="005116F9"/>
    <w:rsid w:val="00513744"/>
    <w:rsid w:val="005153A7"/>
    <w:rsid w:val="00515C61"/>
    <w:rsid w:val="0051723A"/>
    <w:rsid w:val="00520767"/>
    <w:rsid w:val="005212C6"/>
    <w:rsid w:val="005219CF"/>
    <w:rsid w:val="0052527C"/>
    <w:rsid w:val="00526EE6"/>
    <w:rsid w:val="00527944"/>
    <w:rsid w:val="00531080"/>
    <w:rsid w:val="00531D0E"/>
    <w:rsid w:val="0053215E"/>
    <w:rsid w:val="00534B59"/>
    <w:rsid w:val="00535E10"/>
    <w:rsid w:val="00536759"/>
    <w:rsid w:val="00537C62"/>
    <w:rsid w:val="0054045D"/>
    <w:rsid w:val="00546970"/>
    <w:rsid w:val="005525F6"/>
    <w:rsid w:val="00552D87"/>
    <w:rsid w:val="00554E19"/>
    <w:rsid w:val="0056121F"/>
    <w:rsid w:val="00566A2C"/>
    <w:rsid w:val="00567368"/>
    <w:rsid w:val="005724DD"/>
    <w:rsid w:val="00572505"/>
    <w:rsid w:val="00575CAB"/>
    <w:rsid w:val="00576213"/>
    <w:rsid w:val="0058226D"/>
    <w:rsid w:val="00582809"/>
    <w:rsid w:val="00582B93"/>
    <w:rsid w:val="0058798C"/>
    <w:rsid w:val="005900FA"/>
    <w:rsid w:val="00590F61"/>
    <w:rsid w:val="00591860"/>
    <w:rsid w:val="005935A4"/>
    <w:rsid w:val="005948C2"/>
    <w:rsid w:val="00595397"/>
    <w:rsid w:val="00595DCA"/>
    <w:rsid w:val="0059605C"/>
    <w:rsid w:val="0059779B"/>
    <w:rsid w:val="005A209A"/>
    <w:rsid w:val="005A25F7"/>
    <w:rsid w:val="005A662D"/>
    <w:rsid w:val="005A68C6"/>
    <w:rsid w:val="005A68EE"/>
    <w:rsid w:val="005B1409"/>
    <w:rsid w:val="005B27B8"/>
    <w:rsid w:val="005B35D7"/>
    <w:rsid w:val="005B392A"/>
    <w:rsid w:val="005B3AA3"/>
    <w:rsid w:val="005B66AE"/>
    <w:rsid w:val="005B6F83"/>
    <w:rsid w:val="005C037D"/>
    <w:rsid w:val="005C1E3A"/>
    <w:rsid w:val="005C2054"/>
    <w:rsid w:val="005C59B7"/>
    <w:rsid w:val="005C5B48"/>
    <w:rsid w:val="005C5D0C"/>
    <w:rsid w:val="005C7373"/>
    <w:rsid w:val="005C74FB"/>
    <w:rsid w:val="005C7E53"/>
    <w:rsid w:val="005D1602"/>
    <w:rsid w:val="005D1F89"/>
    <w:rsid w:val="005D425D"/>
    <w:rsid w:val="005D4FDD"/>
    <w:rsid w:val="005D719D"/>
    <w:rsid w:val="005D7689"/>
    <w:rsid w:val="005D772A"/>
    <w:rsid w:val="005E038F"/>
    <w:rsid w:val="005E083B"/>
    <w:rsid w:val="005E204A"/>
    <w:rsid w:val="005E256F"/>
    <w:rsid w:val="005E385F"/>
    <w:rsid w:val="005E5B81"/>
    <w:rsid w:val="005E7A5A"/>
    <w:rsid w:val="005F1B7B"/>
    <w:rsid w:val="005F1D2A"/>
    <w:rsid w:val="005F2CB1"/>
    <w:rsid w:val="005F3025"/>
    <w:rsid w:val="005F32B7"/>
    <w:rsid w:val="005F601F"/>
    <w:rsid w:val="005F618C"/>
    <w:rsid w:val="005F70BD"/>
    <w:rsid w:val="00600B3E"/>
    <w:rsid w:val="00601FC4"/>
    <w:rsid w:val="006020B7"/>
    <w:rsid w:val="0060283C"/>
    <w:rsid w:val="00602B66"/>
    <w:rsid w:val="00604DBF"/>
    <w:rsid w:val="00604F14"/>
    <w:rsid w:val="00606A09"/>
    <w:rsid w:val="00611B83"/>
    <w:rsid w:val="00612683"/>
    <w:rsid w:val="0061290A"/>
    <w:rsid w:val="00613257"/>
    <w:rsid w:val="00613CBB"/>
    <w:rsid w:val="00616E62"/>
    <w:rsid w:val="00620A71"/>
    <w:rsid w:val="00620D80"/>
    <w:rsid w:val="00623460"/>
    <w:rsid w:val="006234A6"/>
    <w:rsid w:val="00625451"/>
    <w:rsid w:val="00627B87"/>
    <w:rsid w:val="00630001"/>
    <w:rsid w:val="00630945"/>
    <w:rsid w:val="006311B3"/>
    <w:rsid w:val="0063284C"/>
    <w:rsid w:val="00634F7D"/>
    <w:rsid w:val="00636398"/>
    <w:rsid w:val="006368D3"/>
    <w:rsid w:val="006377EC"/>
    <w:rsid w:val="0064151F"/>
    <w:rsid w:val="00641533"/>
    <w:rsid w:val="0064208D"/>
    <w:rsid w:val="00643475"/>
    <w:rsid w:val="0064396A"/>
    <w:rsid w:val="00644F38"/>
    <w:rsid w:val="0064624E"/>
    <w:rsid w:val="006476D1"/>
    <w:rsid w:val="00650AB9"/>
    <w:rsid w:val="0065287C"/>
    <w:rsid w:val="00652A0D"/>
    <w:rsid w:val="00652D03"/>
    <w:rsid w:val="006542C2"/>
    <w:rsid w:val="00654D74"/>
    <w:rsid w:val="00655733"/>
    <w:rsid w:val="00655A1D"/>
    <w:rsid w:val="00655A9B"/>
    <w:rsid w:val="00655ACD"/>
    <w:rsid w:val="00655C18"/>
    <w:rsid w:val="006561D1"/>
    <w:rsid w:val="00656A92"/>
    <w:rsid w:val="00656DDE"/>
    <w:rsid w:val="0066011D"/>
    <w:rsid w:val="0066065E"/>
    <w:rsid w:val="006607C0"/>
    <w:rsid w:val="006613A6"/>
    <w:rsid w:val="00661ACD"/>
    <w:rsid w:val="006627A2"/>
    <w:rsid w:val="00662D20"/>
    <w:rsid w:val="006634E6"/>
    <w:rsid w:val="00665479"/>
    <w:rsid w:val="006655EE"/>
    <w:rsid w:val="00667EE7"/>
    <w:rsid w:val="00670922"/>
    <w:rsid w:val="00670BE1"/>
    <w:rsid w:val="006713C8"/>
    <w:rsid w:val="0067218F"/>
    <w:rsid w:val="0067236D"/>
    <w:rsid w:val="00672681"/>
    <w:rsid w:val="006741F2"/>
    <w:rsid w:val="00674CC3"/>
    <w:rsid w:val="00675C0A"/>
    <w:rsid w:val="00675C72"/>
    <w:rsid w:val="00676A5F"/>
    <w:rsid w:val="006771F9"/>
    <w:rsid w:val="006776D7"/>
    <w:rsid w:val="00680508"/>
    <w:rsid w:val="00681003"/>
    <w:rsid w:val="006817C9"/>
    <w:rsid w:val="006827B1"/>
    <w:rsid w:val="00682B91"/>
    <w:rsid w:val="00683ECE"/>
    <w:rsid w:val="0068708F"/>
    <w:rsid w:val="00691B77"/>
    <w:rsid w:val="00692097"/>
    <w:rsid w:val="00694932"/>
    <w:rsid w:val="00695FC2"/>
    <w:rsid w:val="00696949"/>
    <w:rsid w:val="00697052"/>
    <w:rsid w:val="00697363"/>
    <w:rsid w:val="00697A95"/>
    <w:rsid w:val="006A08D7"/>
    <w:rsid w:val="006A2222"/>
    <w:rsid w:val="006A46FB"/>
    <w:rsid w:val="006A46FF"/>
    <w:rsid w:val="006A5E28"/>
    <w:rsid w:val="006A697B"/>
    <w:rsid w:val="006A7AFF"/>
    <w:rsid w:val="006B0DA7"/>
    <w:rsid w:val="006B0ED1"/>
    <w:rsid w:val="006B1816"/>
    <w:rsid w:val="006B2099"/>
    <w:rsid w:val="006B2D33"/>
    <w:rsid w:val="006B30FB"/>
    <w:rsid w:val="006B50CF"/>
    <w:rsid w:val="006B624A"/>
    <w:rsid w:val="006C00C8"/>
    <w:rsid w:val="006C03B8"/>
    <w:rsid w:val="006C5EC9"/>
    <w:rsid w:val="006C6059"/>
    <w:rsid w:val="006C7522"/>
    <w:rsid w:val="006C7917"/>
    <w:rsid w:val="006D40D4"/>
    <w:rsid w:val="006D6497"/>
    <w:rsid w:val="006D6F08"/>
    <w:rsid w:val="006E062C"/>
    <w:rsid w:val="006E1C82"/>
    <w:rsid w:val="006E28B7"/>
    <w:rsid w:val="006E2A9B"/>
    <w:rsid w:val="006E3310"/>
    <w:rsid w:val="006E497F"/>
    <w:rsid w:val="006E4E39"/>
    <w:rsid w:val="006E565E"/>
    <w:rsid w:val="006E673D"/>
    <w:rsid w:val="006E7502"/>
    <w:rsid w:val="006E7D3B"/>
    <w:rsid w:val="006F1B70"/>
    <w:rsid w:val="006F341D"/>
    <w:rsid w:val="006F3CDE"/>
    <w:rsid w:val="006F3D3D"/>
    <w:rsid w:val="006F58D4"/>
    <w:rsid w:val="006F6582"/>
    <w:rsid w:val="006F77A7"/>
    <w:rsid w:val="006F7B6E"/>
    <w:rsid w:val="0070346E"/>
    <w:rsid w:val="00704EDB"/>
    <w:rsid w:val="0070528A"/>
    <w:rsid w:val="00705E9E"/>
    <w:rsid w:val="00706101"/>
    <w:rsid w:val="00707072"/>
    <w:rsid w:val="00707D61"/>
    <w:rsid w:val="00712287"/>
    <w:rsid w:val="00712772"/>
    <w:rsid w:val="007148D3"/>
    <w:rsid w:val="00714D4B"/>
    <w:rsid w:val="0071588D"/>
    <w:rsid w:val="00715B9A"/>
    <w:rsid w:val="00721AB5"/>
    <w:rsid w:val="00721F88"/>
    <w:rsid w:val="00722B5B"/>
    <w:rsid w:val="007257D0"/>
    <w:rsid w:val="00726EA6"/>
    <w:rsid w:val="00727009"/>
    <w:rsid w:val="00727208"/>
    <w:rsid w:val="00727680"/>
    <w:rsid w:val="007339D5"/>
    <w:rsid w:val="007348B1"/>
    <w:rsid w:val="007362A6"/>
    <w:rsid w:val="00736D7D"/>
    <w:rsid w:val="00737E3C"/>
    <w:rsid w:val="00740E58"/>
    <w:rsid w:val="00743B2B"/>
    <w:rsid w:val="007445A0"/>
    <w:rsid w:val="00744F19"/>
    <w:rsid w:val="0074524B"/>
    <w:rsid w:val="007456E3"/>
    <w:rsid w:val="00745FDD"/>
    <w:rsid w:val="00747990"/>
    <w:rsid w:val="00747D8B"/>
    <w:rsid w:val="00747E61"/>
    <w:rsid w:val="00751228"/>
    <w:rsid w:val="00751823"/>
    <w:rsid w:val="00754E67"/>
    <w:rsid w:val="00755DB2"/>
    <w:rsid w:val="00756830"/>
    <w:rsid w:val="007571E1"/>
    <w:rsid w:val="007604B2"/>
    <w:rsid w:val="00765281"/>
    <w:rsid w:val="00766BAD"/>
    <w:rsid w:val="00767A28"/>
    <w:rsid w:val="007729A2"/>
    <w:rsid w:val="00772E01"/>
    <w:rsid w:val="007755F2"/>
    <w:rsid w:val="00776971"/>
    <w:rsid w:val="00780A80"/>
    <w:rsid w:val="00780AB8"/>
    <w:rsid w:val="0078177E"/>
    <w:rsid w:val="0078304C"/>
    <w:rsid w:val="00783673"/>
    <w:rsid w:val="007844A0"/>
    <w:rsid w:val="00785490"/>
    <w:rsid w:val="007872C0"/>
    <w:rsid w:val="00791232"/>
    <w:rsid w:val="007925EA"/>
    <w:rsid w:val="00793CD8"/>
    <w:rsid w:val="00794912"/>
    <w:rsid w:val="00795C92"/>
    <w:rsid w:val="00796231"/>
    <w:rsid w:val="007968B0"/>
    <w:rsid w:val="007976F0"/>
    <w:rsid w:val="007A1CB3"/>
    <w:rsid w:val="007A306F"/>
    <w:rsid w:val="007A3CE9"/>
    <w:rsid w:val="007A3FDD"/>
    <w:rsid w:val="007A43A6"/>
    <w:rsid w:val="007A512F"/>
    <w:rsid w:val="007A58A6"/>
    <w:rsid w:val="007A7D74"/>
    <w:rsid w:val="007B01AC"/>
    <w:rsid w:val="007B1C4F"/>
    <w:rsid w:val="007B3D2D"/>
    <w:rsid w:val="007B50AE"/>
    <w:rsid w:val="007B51DF"/>
    <w:rsid w:val="007C05DD"/>
    <w:rsid w:val="007C109E"/>
    <w:rsid w:val="007C1443"/>
    <w:rsid w:val="007C3D18"/>
    <w:rsid w:val="007C498B"/>
    <w:rsid w:val="007C60BF"/>
    <w:rsid w:val="007C6A07"/>
    <w:rsid w:val="007C75A1"/>
    <w:rsid w:val="007C77A5"/>
    <w:rsid w:val="007D04E5"/>
    <w:rsid w:val="007D5901"/>
    <w:rsid w:val="007D60CF"/>
    <w:rsid w:val="007D67A7"/>
    <w:rsid w:val="007D6B4F"/>
    <w:rsid w:val="007D71DF"/>
    <w:rsid w:val="007D7469"/>
    <w:rsid w:val="007D7526"/>
    <w:rsid w:val="007E4610"/>
    <w:rsid w:val="007E4715"/>
    <w:rsid w:val="007E47D5"/>
    <w:rsid w:val="007E4DD9"/>
    <w:rsid w:val="007E505B"/>
    <w:rsid w:val="007E6DF7"/>
    <w:rsid w:val="007E7091"/>
    <w:rsid w:val="007F1CC1"/>
    <w:rsid w:val="007F4172"/>
    <w:rsid w:val="007F55E2"/>
    <w:rsid w:val="007F6B29"/>
    <w:rsid w:val="0080183F"/>
    <w:rsid w:val="00803FAE"/>
    <w:rsid w:val="0080605F"/>
    <w:rsid w:val="00807786"/>
    <w:rsid w:val="00811FCB"/>
    <w:rsid w:val="00813B03"/>
    <w:rsid w:val="008158D6"/>
    <w:rsid w:val="00817196"/>
    <w:rsid w:val="008173AF"/>
    <w:rsid w:val="008235DB"/>
    <w:rsid w:val="00824AB4"/>
    <w:rsid w:val="00825C42"/>
    <w:rsid w:val="00825D25"/>
    <w:rsid w:val="00827D6F"/>
    <w:rsid w:val="008308E1"/>
    <w:rsid w:val="008309BA"/>
    <w:rsid w:val="00834A1D"/>
    <w:rsid w:val="008359CD"/>
    <w:rsid w:val="008364F8"/>
    <w:rsid w:val="008376AC"/>
    <w:rsid w:val="00843D90"/>
    <w:rsid w:val="008444E8"/>
    <w:rsid w:val="00844D61"/>
    <w:rsid w:val="00844E80"/>
    <w:rsid w:val="0084589A"/>
    <w:rsid w:val="00846FE7"/>
    <w:rsid w:val="008475A2"/>
    <w:rsid w:val="00847F3E"/>
    <w:rsid w:val="0085087F"/>
    <w:rsid w:val="00854914"/>
    <w:rsid w:val="00856911"/>
    <w:rsid w:val="008574F5"/>
    <w:rsid w:val="00860810"/>
    <w:rsid w:val="00860E1F"/>
    <w:rsid w:val="00865FCD"/>
    <w:rsid w:val="008677FD"/>
    <w:rsid w:val="00867BC0"/>
    <w:rsid w:val="008703D2"/>
    <w:rsid w:val="008706D4"/>
    <w:rsid w:val="00870F8A"/>
    <w:rsid w:val="008719A4"/>
    <w:rsid w:val="00871A0F"/>
    <w:rsid w:val="00871D23"/>
    <w:rsid w:val="00873244"/>
    <w:rsid w:val="00873FE0"/>
    <w:rsid w:val="00874312"/>
    <w:rsid w:val="0087437C"/>
    <w:rsid w:val="0087488C"/>
    <w:rsid w:val="00874E02"/>
    <w:rsid w:val="00875AA2"/>
    <w:rsid w:val="00875BCD"/>
    <w:rsid w:val="00875CD7"/>
    <w:rsid w:val="00876B4D"/>
    <w:rsid w:val="00877F18"/>
    <w:rsid w:val="00880D45"/>
    <w:rsid w:val="00885469"/>
    <w:rsid w:val="0088794E"/>
    <w:rsid w:val="00890C9C"/>
    <w:rsid w:val="00891FB0"/>
    <w:rsid w:val="008941E3"/>
    <w:rsid w:val="00894A88"/>
    <w:rsid w:val="00895386"/>
    <w:rsid w:val="008958EF"/>
    <w:rsid w:val="008A1D81"/>
    <w:rsid w:val="008A21FF"/>
    <w:rsid w:val="008A2CE2"/>
    <w:rsid w:val="008A30AC"/>
    <w:rsid w:val="008A44B8"/>
    <w:rsid w:val="008A4EC0"/>
    <w:rsid w:val="008A51A8"/>
    <w:rsid w:val="008A54C7"/>
    <w:rsid w:val="008A77D8"/>
    <w:rsid w:val="008B0483"/>
    <w:rsid w:val="008B120C"/>
    <w:rsid w:val="008B51A0"/>
    <w:rsid w:val="008B592A"/>
    <w:rsid w:val="008B5CF2"/>
    <w:rsid w:val="008B7B5C"/>
    <w:rsid w:val="008C0C99"/>
    <w:rsid w:val="008C2017"/>
    <w:rsid w:val="008C4958"/>
    <w:rsid w:val="008C4BAA"/>
    <w:rsid w:val="008C5FC6"/>
    <w:rsid w:val="008C6AE8"/>
    <w:rsid w:val="008C7573"/>
    <w:rsid w:val="008D00A5"/>
    <w:rsid w:val="008D34F1"/>
    <w:rsid w:val="008D39D8"/>
    <w:rsid w:val="008D6D1A"/>
    <w:rsid w:val="008D7097"/>
    <w:rsid w:val="008E065E"/>
    <w:rsid w:val="008E0927"/>
    <w:rsid w:val="008E1909"/>
    <w:rsid w:val="008F1C4E"/>
    <w:rsid w:val="008F1EAB"/>
    <w:rsid w:val="008F2AF3"/>
    <w:rsid w:val="008F33DC"/>
    <w:rsid w:val="008F35C3"/>
    <w:rsid w:val="008F43CB"/>
    <w:rsid w:val="008F477F"/>
    <w:rsid w:val="008F4CFF"/>
    <w:rsid w:val="008F52BE"/>
    <w:rsid w:val="008F5BCF"/>
    <w:rsid w:val="00900A81"/>
    <w:rsid w:val="00902350"/>
    <w:rsid w:val="00902F40"/>
    <w:rsid w:val="0090336B"/>
    <w:rsid w:val="009053AA"/>
    <w:rsid w:val="00906939"/>
    <w:rsid w:val="0091006E"/>
    <w:rsid w:val="00910B7D"/>
    <w:rsid w:val="00911DFB"/>
    <w:rsid w:val="009139D9"/>
    <w:rsid w:val="00914AD8"/>
    <w:rsid w:val="00916079"/>
    <w:rsid w:val="00917CE9"/>
    <w:rsid w:val="00920BF2"/>
    <w:rsid w:val="00921B4A"/>
    <w:rsid w:val="00922010"/>
    <w:rsid w:val="00922506"/>
    <w:rsid w:val="0092252D"/>
    <w:rsid w:val="00923AC4"/>
    <w:rsid w:val="00925739"/>
    <w:rsid w:val="00931BD9"/>
    <w:rsid w:val="00933029"/>
    <w:rsid w:val="00934827"/>
    <w:rsid w:val="00935FDE"/>
    <w:rsid w:val="009368F3"/>
    <w:rsid w:val="00940AE7"/>
    <w:rsid w:val="00941636"/>
    <w:rsid w:val="00942746"/>
    <w:rsid w:val="00943742"/>
    <w:rsid w:val="00945C05"/>
    <w:rsid w:val="00946945"/>
    <w:rsid w:val="00947713"/>
    <w:rsid w:val="00950DE7"/>
    <w:rsid w:val="00953920"/>
    <w:rsid w:val="00953D47"/>
    <w:rsid w:val="009559C2"/>
    <w:rsid w:val="0095681E"/>
    <w:rsid w:val="009572D4"/>
    <w:rsid w:val="00957FCD"/>
    <w:rsid w:val="0096171F"/>
    <w:rsid w:val="00961921"/>
    <w:rsid w:val="0096364B"/>
    <w:rsid w:val="0096430A"/>
    <w:rsid w:val="00965390"/>
    <w:rsid w:val="00965446"/>
    <w:rsid w:val="0096554B"/>
    <w:rsid w:val="0096584A"/>
    <w:rsid w:val="00971F08"/>
    <w:rsid w:val="00975D82"/>
    <w:rsid w:val="0097603D"/>
    <w:rsid w:val="00976949"/>
    <w:rsid w:val="00977270"/>
    <w:rsid w:val="00977EE3"/>
    <w:rsid w:val="00980477"/>
    <w:rsid w:val="00985253"/>
    <w:rsid w:val="009853B3"/>
    <w:rsid w:val="00990630"/>
    <w:rsid w:val="009909ED"/>
    <w:rsid w:val="00990C11"/>
    <w:rsid w:val="00990C4C"/>
    <w:rsid w:val="00991761"/>
    <w:rsid w:val="00993239"/>
    <w:rsid w:val="00993C63"/>
    <w:rsid w:val="0099401B"/>
    <w:rsid w:val="00994DCA"/>
    <w:rsid w:val="00995B7C"/>
    <w:rsid w:val="009960EC"/>
    <w:rsid w:val="009970DD"/>
    <w:rsid w:val="009974D8"/>
    <w:rsid w:val="00997876"/>
    <w:rsid w:val="009A0FBA"/>
    <w:rsid w:val="009A15F7"/>
    <w:rsid w:val="009A1601"/>
    <w:rsid w:val="009A3BB6"/>
    <w:rsid w:val="009A462D"/>
    <w:rsid w:val="009A5436"/>
    <w:rsid w:val="009A5669"/>
    <w:rsid w:val="009A5CBA"/>
    <w:rsid w:val="009B1F30"/>
    <w:rsid w:val="009B1F97"/>
    <w:rsid w:val="009B2F0E"/>
    <w:rsid w:val="009B3AC2"/>
    <w:rsid w:val="009B4DF4"/>
    <w:rsid w:val="009B564E"/>
    <w:rsid w:val="009B7E87"/>
    <w:rsid w:val="009C0169"/>
    <w:rsid w:val="009C1971"/>
    <w:rsid w:val="009C403E"/>
    <w:rsid w:val="009C4D35"/>
    <w:rsid w:val="009D42A7"/>
    <w:rsid w:val="009D4FF0"/>
    <w:rsid w:val="009D51E1"/>
    <w:rsid w:val="009D703C"/>
    <w:rsid w:val="009D70BC"/>
    <w:rsid w:val="009D718F"/>
    <w:rsid w:val="009E068F"/>
    <w:rsid w:val="009E14E0"/>
    <w:rsid w:val="009E35DB"/>
    <w:rsid w:val="009E47A3"/>
    <w:rsid w:val="009F08F3"/>
    <w:rsid w:val="009F344F"/>
    <w:rsid w:val="009F77BF"/>
    <w:rsid w:val="00A031D8"/>
    <w:rsid w:val="00A045C1"/>
    <w:rsid w:val="00A048A8"/>
    <w:rsid w:val="00A04F49"/>
    <w:rsid w:val="00A05C58"/>
    <w:rsid w:val="00A109C0"/>
    <w:rsid w:val="00A124FA"/>
    <w:rsid w:val="00A13E54"/>
    <w:rsid w:val="00A156EE"/>
    <w:rsid w:val="00A177A5"/>
    <w:rsid w:val="00A17EE9"/>
    <w:rsid w:val="00A17F63"/>
    <w:rsid w:val="00A2193B"/>
    <w:rsid w:val="00A231F3"/>
    <w:rsid w:val="00A2351A"/>
    <w:rsid w:val="00A24746"/>
    <w:rsid w:val="00A2564A"/>
    <w:rsid w:val="00A26018"/>
    <w:rsid w:val="00A264A9"/>
    <w:rsid w:val="00A26DCF"/>
    <w:rsid w:val="00A27785"/>
    <w:rsid w:val="00A30187"/>
    <w:rsid w:val="00A3448A"/>
    <w:rsid w:val="00A35EC4"/>
    <w:rsid w:val="00A36297"/>
    <w:rsid w:val="00A36769"/>
    <w:rsid w:val="00A40B57"/>
    <w:rsid w:val="00A41326"/>
    <w:rsid w:val="00A41E2B"/>
    <w:rsid w:val="00A421CA"/>
    <w:rsid w:val="00A45B74"/>
    <w:rsid w:val="00A5017C"/>
    <w:rsid w:val="00A50563"/>
    <w:rsid w:val="00A52686"/>
    <w:rsid w:val="00A52E1D"/>
    <w:rsid w:val="00A57EFB"/>
    <w:rsid w:val="00A60354"/>
    <w:rsid w:val="00A61499"/>
    <w:rsid w:val="00A6269D"/>
    <w:rsid w:val="00A62A77"/>
    <w:rsid w:val="00A63115"/>
    <w:rsid w:val="00A63483"/>
    <w:rsid w:val="00A6407E"/>
    <w:rsid w:val="00A6565A"/>
    <w:rsid w:val="00A657D7"/>
    <w:rsid w:val="00A65807"/>
    <w:rsid w:val="00A660AC"/>
    <w:rsid w:val="00A67A55"/>
    <w:rsid w:val="00A67DD9"/>
    <w:rsid w:val="00A67E6C"/>
    <w:rsid w:val="00A7185E"/>
    <w:rsid w:val="00A71B99"/>
    <w:rsid w:val="00A739D0"/>
    <w:rsid w:val="00A75BFC"/>
    <w:rsid w:val="00A761D4"/>
    <w:rsid w:val="00A77EC4"/>
    <w:rsid w:val="00A83125"/>
    <w:rsid w:val="00A83CAD"/>
    <w:rsid w:val="00A859C4"/>
    <w:rsid w:val="00A862E3"/>
    <w:rsid w:val="00A92879"/>
    <w:rsid w:val="00A9318F"/>
    <w:rsid w:val="00A9442A"/>
    <w:rsid w:val="00A979FD"/>
    <w:rsid w:val="00AA016F"/>
    <w:rsid w:val="00AA183F"/>
    <w:rsid w:val="00AA1ED6"/>
    <w:rsid w:val="00AA202D"/>
    <w:rsid w:val="00AA4680"/>
    <w:rsid w:val="00AA51D6"/>
    <w:rsid w:val="00AA6852"/>
    <w:rsid w:val="00AB0BC8"/>
    <w:rsid w:val="00AB113B"/>
    <w:rsid w:val="00AB11CA"/>
    <w:rsid w:val="00AB14D9"/>
    <w:rsid w:val="00AB21D7"/>
    <w:rsid w:val="00AB3050"/>
    <w:rsid w:val="00AB4AB8"/>
    <w:rsid w:val="00AB599C"/>
    <w:rsid w:val="00AB655E"/>
    <w:rsid w:val="00AB7C5C"/>
    <w:rsid w:val="00AC007F"/>
    <w:rsid w:val="00AC2ECD"/>
    <w:rsid w:val="00AC3119"/>
    <w:rsid w:val="00AC49FB"/>
    <w:rsid w:val="00AC593B"/>
    <w:rsid w:val="00AC5A10"/>
    <w:rsid w:val="00AC662D"/>
    <w:rsid w:val="00AD0AA3"/>
    <w:rsid w:val="00AD2ED0"/>
    <w:rsid w:val="00AD3F94"/>
    <w:rsid w:val="00AD4A5A"/>
    <w:rsid w:val="00AD5A30"/>
    <w:rsid w:val="00AE05D3"/>
    <w:rsid w:val="00AE27AC"/>
    <w:rsid w:val="00AE3CF4"/>
    <w:rsid w:val="00AE40E0"/>
    <w:rsid w:val="00AE4DBA"/>
    <w:rsid w:val="00AE4F07"/>
    <w:rsid w:val="00AE6B12"/>
    <w:rsid w:val="00AF1C5D"/>
    <w:rsid w:val="00AF24C4"/>
    <w:rsid w:val="00AF42D7"/>
    <w:rsid w:val="00AF61F7"/>
    <w:rsid w:val="00B006FE"/>
    <w:rsid w:val="00B007CB"/>
    <w:rsid w:val="00B011AE"/>
    <w:rsid w:val="00B0297F"/>
    <w:rsid w:val="00B02AA9"/>
    <w:rsid w:val="00B02ABF"/>
    <w:rsid w:val="00B02FA3"/>
    <w:rsid w:val="00B05084"/>
    <w:rsid w:val="00B129F3"/>
    <w:rsid w:val="00B13381"/>
    <w:rsid w:val="00B14288"/>
    <w:rsid w:val="00B157F9"/>
    <w:rsid w:val="00B20256"/>
    <w:rsid w:val="00B20D09"/>
    <w:rsid w:val="00B228A0"/>
    <w:rsid w:val="00B2763F"/>
    <w:rsid w:val="00B27AAC"/>
    <w:rsid w:val="00B30929"/>
    <w:rsid w:val="00B314E0"/>
    <w:rsid w:val="00B32E72"/>
    <w:rsid w:val="00B36BB9"/>
    <w:rsid w:val="00B372AA"/>
    <w:rsid w:val="00B40350"/>
    <w:rsid w:val="00B40445"/>
    <w:rsid w:val="00B409E0"/>
    <w:rsid w:val="00B40B30"/>
    <w:rsid w:val="00B4106A"/>
    <w:rsid w:val="00B41888"/>
    <w:rsid w:val="00B45A52"/>
    <w:rsid w:val="00B46175"/>
    <w:rsid w:val="00B46449"/>
    <w:rsid w:val="00B46A9A"/>
    <w:rsid w:val="00B47A42"/>
    <w:rsid w:val="00B548B7"/>
    <w:rsid w:val="00B55FED"/>
    <w:rsid w:val="00B6026B"/>
    <w:rsid w:val="00B61F3B"/>
    <w:rsid w:val="00B63465"/>
    <w:rsid w:val="00B64277"/>
    <w:rsid w:val="00B664C7"/>
    <w:rsid w:val="00B739F6"/>
    <w:rsid w:val="00B75F7A"/>
    <w:rsid w:val="00B7626A"/>
    <w:rsid w:val="00B80578"/>
    <w:rsid w:val="00B8058E"/>
    <w:rsid w:val="00B80AFE"/>
    <w:rsid w:val="00B81A6C"/>
    <w:rsid w:val="00B81E15"/>
    <w:rsid w:val="00B82A26"/>
    <w:rsid w:val="00B840CE"/>
    <w:rsid w:val="00B84E1A"/>
    <w:rsid w:val="00B85DE5"/>
    <w:rsid w:val="00B86945"/>
    <w:rsid w:val="00B86E7C"/>
    <w:rsid w:val="00B90F73"/>
    <w:rsid w:val="00B93B59"/>
    <w:rsid w:val="00B9406A"/>
    <w:rsid w:val="00B950B2"/>
    <w:rsid w:val="00B96E7C"/>
    <w:rsid w:val="00BA0900"/>
    <w:rsid w:val="00BA2197"/>
    <w:rsid w:val="00BA2280"/>
    <w:rsid w:val="00BA2A08"/>
    <w:rsid w:val="00BA3157"/>
    <w:rsid w:val="00BA56D2"/>
    <w:rsid w:val="00BA7658"/>
    <w:rsid w:val="00BA76E0"/>
    <w:rsid w:val="00BB2A25"/>
    <w:rsid w:val="00BB43BA"/>
    <w:rsid w:val="00BB51E9"/>
    <w:rsid w:val="00BC0F1A"/>
    <w:rsid w:val="00BC0FDC"/>
    <w:rsid w:val="00BC1822"/>
    <w:rsid w:val="00BC3053"/>
    <w:rsid w:val="00BC4D2E"/>
    <w:rsid w:val="00BC6B3B"/>
    <w:rsid w:val="00BD141C"/>
    <w:rsid w:val="00BD48AC"/>
    <w:rsid w:val="00BD5F0F"/>
    <w:rsid w:val="00BD5F1A"/>
    <w:rsid w:val="00BE1234"/>
    <w:rsid w:val="00BE1EB6"/>
    <w:rsid w:val="00BE2B9A"/>
    <w:rsid w:val="00BE2FA6"/>
    <w:rsid w:val="00BE2FF2"/>
    <w:rsid w:val="00BE333F"/>
    <w:rsid w:val="00BE590B"/>
    <w:rsid w:val="00BE7406"/>
    <w:rsid w:val="00BE7603"/>
    <w:rsid w:val="00BF3279"/>
    <w:rsid w:val="00BF74C7"/>
    <w:rsid w:val="00C015F1"/>
    <w:rsid w:val="00C0179F"/>
    <w:rsid w:val="00C01F33"/>
    <w:rsid w:val="00C02AD2"/>
    <w:rsid w:val="00C02CC6"/>
    <w:rsid w:val="00C02FBC"/>
    <w:rsid w:val="00C040F7"/>
    <w:rsid w:val="00C044AB"/>
    <w:rsid w:val="00C04992"/>
    <w:rsid w:val="00C05706"/>
    <w:rsid w:val="00C07377"/>
    <w:rsid w:val="00C10478"/>
    <w:rsid w:val="00C10F0B"/>
    <w:rsid w:val="00C110C7"/>
    <w:rsid w:val="00C12107"/>
    <w:rsid w:val="00C12433"/>
    <w:rsid w:val="00C142CF"/>
    <w:rsid w:val="00C14D4B"/>
    <w:rsid w:val="00C154BB"/>
    <w:rsid w:val="00C15E3E"/>
    <w:rsid w:val="00C22C11"/>
    <w:rsid w:val="00C26F44"/>
    <w:rsid w:val="00C279B5"/>
    <w:rsid w:val="00C27C45"/>
    <w:rsid w:val="00C31BFD"/>
    <w:rsid w:val="00C31F01"/>
    <w:rsid w:val="00C328C0"/>
    <w:rsid w:val="00C34621"/>
    <w:rsid w:val="00C3719D"/>
    <w:rsid w:val="00C37CB2"/>
    <w:rsid w:val="00C42201"/>
    <w:rsid w:val="00C454EF"/>
    <w:rsid w:val="00C473A5"/>
    <w:rsid w:val="00C533B0"/>
    <w:rsid w:val="00C54995"/>
    <w:rsid w:val="00C54D41"/>
    <w:rsid w:val="00C54F3F"/>
    <w:rsid w:val="00C60783"/>
    <w:rsid w:val="00C611CC"/>
    <w:rsid w:val="00C612AC"/>
    <w:rsid w:val="00C64672"/>
    <w:rsid w:val="00C67006"/>
    <w:rsid w:val="00C70697"/>
    <w:rsid w:val="00C72093"/>
    <w:rsid w:val="00C72EF4"/>
    <w:rsid w:val="00C73B79"/>
    <w:rsid w:val="00C744FE"/>
    <w:rsid w:val="00C75D2F"/>
    <w:rsid w:val="00C767BE"/>
    <w:rsid w:val="00C76E3C"/>
    <w:rsid w:val="00C77F00"/>
    <w:rsid w:val="00C81568"/>
    <w:rsid w:val="00C8343D"/>
    <w:rsid w:val="00C8554E"/>
    <w:rsid w:val="00C9027A"/>
    <w:rsid w:val="00C9068E"/>
    <w:rsid w:val="00C9380C"/>
    <w:rsid w:val="00C93814"/>
    <w:rsid w:val="00C93C4B"/>
    <w:rsid w:val="00C93D18"/>
    <w:rsid w:val="00C944AB"/>
    <w:rsid w:val="00C94A80"/>
    <w:rsid w:val="00C95B40"/>
    <w:rsid w:val="00CA1ED8"/>
    <w:rsid w:val="00CA24B3"/>
    <w:rsid w:val="00CA294E"/>
    <w:rsid w:val="00CA3034"/>
    <w:rsid w:val="00CA4AD9"/>
    <w:rsid w:val="00CA5784"/>
    <w:rsid w:val="00CA6797"/>
    <w:rsid w:val="00CA7CA2"/>
    <w:rsid w:val="00CB0083"/>
    <w:rsid w:val="00CB1F63"/>
    <w:rsid w:val="00CB28B9"/>
    <w:rsid w:val="00CB561F"/>
    <w:rsid w:val="00CB5E46"/>
    <w:rsid w:val="00CB659A"/>
    <w:rsid w:val="00CB7170"/>
    <w:rsid w:val="00CC040E"/>
    <w:rsid w:val="00CC0DD4"/>
    <w:rsid w:val="00CC111F"/>
    <w:rsid w:val="00CC14B4"/>
    <w:rsid w:val="00CC2011"/>
    <w:rsid w:val="00CC3EA0"/>
    <w:rsid w:val="00CC4DC5"/>
    <w:rsid w:val="00CC7757"/>
    <w:rsid w:val="00CC7B45"/>
    <w:rsid w:val="00CD0D7E"/>
    <w:rsid w:val="00CD1188"/>
    <w:rsid w:val="00CD2ED1"/>
    <w:rsid w:val="00CD337B"/>
    <w:rsid w:val="00CD78CB"/>
    <w:rsid w:val="00CE029B"/>
    <w:rsid w:val="00CE0424"/>
    <w:rsid w:val="00CE304B"/>
    <w:rsid w:val="00CE3237"/>
    <w:rsid w:val="00CE582A"/>
    <w:rsid w:val="00CE6BB4"/>
    <w:rsid w:val="00CE6CCD"/>
    <w:rsid w:val="00CE7561"/>
    <w:rsid w:val="00CF1354"/>
    <w:rsid w:val="00CF206C"/>
    <w:rsid w:val="00CF215A"/>
    <w:rsid w:val="00CF3B1F"/>
    <w:rsid w:val="00CF3BF6"/>
    <w:rsid w:val="00CF5D88"/>
    <w:rsid w:val="00CF625B"/>
    <w:rsid w:val="00CF687E"/>
    <w:rsid w:val="00D00BD8"/>
    <w:rsid w:val="00D014AF"/>
    <w:rsid w:val="00D0349B"/>
    <w:rsid w:val="00D0360A"/>
    <w:rsid w:val="00D05FE1"/>
    <w:rsid w:val="00D10249"/>
    <w:rsid w:val="00D115C3"/>
    <w:rsid w:val="00D11897"/>
    <w:rsid w:val="00D11BAD"/>
    <w:rsid w:val="00D12192"/>
    <w:rsid w:val="00D13135"/>
    <w:rsid w:val="00D13C08"/>
    <w:rsid w:val="00D13E4E"/>
    <w:rsid w:val="00D1470F"/>
    <w:rsid w:val="00D175FE"/>
    <w:rsid w:val="00D21955"/>
    <w:rsid w:val="00D22A8B"/>
    <w:rsid w:val="00D239A7"/>
    <w:rsid w:val="00D23F47"/>
    <w:rsid w:val="00D26185"/>
    <w:rsid w:val="00D27AFC"/>
    <w:rsid w:val="00D27EF6"/>
    <w:rsid w:val="00D33CCF"/>
    <w:rsid w:val="00D34E0D"/>
    <w:rsid w:val="00D36190"/>
    <w:rsid w:val="00D36BD0"/>
    <w:rsid w:val="00D36E71"/>
    <w:rsid w:val="00D37D87"/>
    <w:rsid w:val="00D40897"/>
    <w:rsid w:val="00D40B33"/>
    <w:rsid w:val="00D41812"/>
    <w:rsid w:val="00D4318F"/>
    <w:rsid w:val="00D438BF"/>
    <w:rsid w:val="00D440F8"/>
    <w:rsid w:val="00D50B47"/>
    <w:rsid w:val="00D53228"/>
    <w:rsid w:val="00D546FF"/>
    <w:rsid w:val="00D55AD5"/>
    <w:rsid w:val="00D565FC"/>
    <w:rsid w:val="00D57305"/>
    <w:rsid w:val="00D576CA"/>
    <w:rsid w:val="00D61AF5"/>
    <w:rsid w:val="00D62896"/>
    <w:rsid w:val="00D636ED"/>
    <w:rsid w:val="00D6423C"/>
    <w:rsid w:val="00D652B5"/>
    <w:rsid w:val="00D66155"/>
    <w:rsid w:val="00D707B0"/>
    <w:rsid w:val="00D708B0"/>
    <w:rsid w:val="00D7210D"/>
    <w:rsid w:val="00D72F62"/>
    <w:rsid w:val="00D75129"/>
    <w:rsid w:val="00D75464"/>
    <w:rsid w:val="00D76E28"/>
    <w:rsid w:val="00D77B1D"/>
    <w:rsid w:val="00D8021F"/>
    <w:rsid w:val="00D80383"/>
    <w:rsid w:val="00D823C6"/>
    <w:rsid w:val="00D8327F"/>
    <w:rsid w:val="00D835DD"/>
    <w:rsid w:val="00D86CA3"/>
    <w:rsid w:val="00D871CE"/>
    <w:rsid w:val="00D8742B"/>
    <w:rsid w:val="00D9196D"/>
    <w:rsid w:val="00D919F7"/>
    <w:rsid w:val="00D92982"/>
    <w:rsid w:val="00D954A1"/>
    <w:rsid w:val="00D96388"/>
    <w:rsid w:val="00D96A2E"/>
    <w:rsid w:val="00D97FAA"/>
    <w:rsid w:val="00DA0379"/>
    <w:rsid w:val="00DA068B"/>
    <w:rsid w:val="00DA305E"/>
    <w:rsid w:val="00DA341B"/>
    <w:rsid w:val="00DA3788"/>
    <w:rsid w:val="00DA3B17"/>
    <w:rsid w:val="00DA5417"/>
    <w:rsid w:val="00DA56E8"/>
    <w:rsid w:val="00DB0A9F"/>
    <w:rsid w:val="00DB377D"/>
    <w:rsid w:val="00DB623E"/>
    <w:rsid w:val="00DC1B32"/>
    <w:rsid w:val="00DC1CA3"/>
    <w:rsid w:val="00DC2D36"/>
    <w:rsid w:val="00DC53EF"/>
    <w:rsid w:val="00DD0B91"/>
    <w:rsid w:val="00DD6C80"/>
    <w:rsid w:val="00DE340B"/>
    <w:rsid w:val="00DE3A93"/>
    <w:rsid w:val="00DE4A90"/>
    <w:rsid w:val="00DE5608"/>
    <w:rsid w:val="00DE58D0"/>
    <w:rsid w:val="00DE654F"/>
    <w:rsid w:val="00DE7AD7"/>
    <w:rsid w:val="00DF0B6E"/>
    <w:rsid w:val="00DF0C89"/>
    <w:rsid w:val="00DF0FE1"/>
    <w:rsid w:val="00DF15E0"/>
    <w:rsid w:val="00DF18FD"/>
    <w:rsid w:val="00DF1A2F"/>
    <w:rsid w:val="00DF2259"/>
    <w:rsid w:val="00DF2F23"/>
    <w:rsid w:val="00DF37A0"/>
    <w:rsid w:val="00DF3C81"/>
    <w:rsid w:val="00DF4158"/>
    <w:rsid w:val="00DF4554"/>
    <w:rsid w:val="00DF5367"/>
    <w:rsid w:val="00DF55DA"/>
    <w:rsid w:val="00E00235"/>
    <w:rsid w:val="00E06F35"/>
    <w:rsid w:val="00E110E7"/>
    <w:rsid w:val="00E112E8"/>
    <w:rsid w:val="00E11B20"/>
    <w:rsid w:val="00E14AAD"/>
    <w:rsid w:val="00E14E54"/>
    <w:rsid w:val="00E17FA2"/>
    <w:rsid w:val="00E20E75"/>
    <w:rsid w:val="00E210A6"/>
    <w:rsid w:val="00E21A9C"/>
    <w:rsid w:val="00E22330"/>
    <w:rsid w:val="00E25D45"/>
    <w:rsid w:val="00E30B5A"/>
    <w:rsid w:val="00E3123D"/>
    <w:rsid w:val="00E31461"/>
    <w:rsid w:val="00E31D43"/>
    <w:rsid w:val="00E32608"/>
    <w:rsid w:val="00E34188"/>
    <w:rsid w:val="00E34297"/>
    <w:rsid w:val="00E34832"/>
    <w:rsid w:val="00E34B6E"/>
    <w:rsid w:val="00E35559"/>
    <w:rsid w:val="00E3723A"/>
    <w:rsid w:val="00E37860"/>
    <w:rsid w:val="00E3786A"/>
    <w:rsid w:val="00E421DC"/>
    <w:rsid w:val="00E446F1"/>
    <w:rsid w:val="00E45D15"/>
    <w:rsid w:val="00E45DE1"/>
    <w:rsid w:val="00E46886"/>
    <w:rsid w:val="00E47AEF"/>
    <w:rsid w:val="00E47F9C"/>
    <w:rsid w:val="00E51769"/>
    <w:rsid w:val="00E53B75"/>
    <w:rsid w:val="00E54E3B"/>
    <w:rsid w:val="00E574CB"/>
    <w:rsid w:val="00E57565"/>
    <w:rsid w:val="00E63838"/>
    <w:rsid w:val="00E64434"/>
    <w:rsid w:val="00E654DB"/>
    <w:rsid w:val="00E65EF6"/>
    <w:rsid w:val="00E67C51"/>
    <w:rsid w:val="00E70550"/>
    <w:rsid w:val="00E71556"/>
    <w:rsid w:val="00E7272D"/>
    <w:rsid w:val="00E72EFC"/>
    <w:rsid w:val="00E7326C"/>
    <w:rsid w:val="00E758EC"/>
    <w:rsid w:val="00E7671B"/>
    <w:rsid w:val="00E77F56"/>
    <w:rsid w:val="00E81888"/>
    <w:rsid w:val="00E8234C"/>
    <w:rsid w:val="00E83AA9"/>
    <w:rsid w:val="00E83D87"/>
    <w:rsid w:val="00E83F96"/>
    <w:rsid w:val="00E85928"/>
    <w:rsid w:val="00E85AE8"/>
    <w:rsid w:val="00E8726F"/>
    <w:rsid w:val="00E87822"/>
    <w:rsid w:val="00E90395"/>
    <w:rsid w:val="00E90E49"/>
    <w:rsid w:val="00E917F9"/>
    <w:rsid w:val="00E9291C"/>
    <w:rsid w:val="00E93FFE"/>
    <w:rsid w:val="00E94F8A"/>
    <w:rsid w:val="00EA1AA9"/>
    <w:rsid w:val="00EA1FAB"/>
    <w:rsid w:val="00EA4C73"/>
    <w:rsid w:val="00EA58BC"/>
    <w:rsid w:val="00EA7A41"/>
    <w:rsid w:val="00EB077B"/>
    <w:rsid w:val="00EB0BEF"/>
    <w:rsid w:val="00EB4EA2"/>
    <w:rsid w:val="00EB7CD8"/>
    <w:rsid w:val="00EC07A1"/>
    <w:rsid w:val="00EC24D5"/>
    <w:rsid w:val="00EC27C6"/>
    <w:rsid w:val="00EC4207"/>
    <w:rsid w:val="00EC4F8B"/>
    <w:rsid w:val="00EC5653"/>
    <w:rsid w:val="00EC5B8C"/>
    <w:rsid w:val="00EC71CE"/>
    <w:rsid w:val="00ED1006"/>
    <w:rsid w:val="00ED1631"/>
    <w:rsid w:val="00ED1E56"/>
    <w:rsid w:val="00ED64FE"/>
    <w:rsid w:val="00ED7EFA"/>
    <w:rsid w:val="00EE1B6E"/>
    <w:rsid w:val="00EE4D26"/>
    <w:rsid w:val="00EE50E1"/>
    <w:rsid w:val="00EF18FE"/>
    <w:rsid w:val="00EF4B2E"/>
    <w:rsid w:val="00EF5787"/>
    <w:rsid w:val="00EF60D0"/>
    <w:rsid w:val="00EF756B"/>
    <w:rsid w:val="00F044A7"/>
    <w:rsid w:val="00F0528D"/>
    <w:rsid w:val="00F0637B"/>
    <w:rsid w:val="00F06C67"/>
    <w:rsid w:val="00F06DFD"/>
    <w:rsid w:val="00F071D1"/>
    <w:rsid w:val="00F07533"/>
    <w:rsid w:val="00F10629"/>
    <w:rsid w:val="00F13048"/>
    <w:rsid w:val="00F15FA5"/>
    <w:rsid w:val="00F209B7"/>
    <w:rsid w:val="00F2376F"/>
    <w:rsid w:val="00F243D8"/>
    <w:rsid w:val="00F2584E"/>
    <w:rsid w:val="00F26B17"/>
    <w:rsid w:val="00F30828"/>
    <w:rsid w:val="00F30F1E"/>
    <w:rsid w:val="00F312B5"/>
    <w:rsid w:val="00F313D6"/>
    <w:rsid w:val="00F33692"/>
    <w:rsid w:val="00F35AE8"/>
    <w:rsid w:val="00F4063D"/>
    <w:rsid w:val="00F40F0C"/>
    <w:rsid w:val="00F419D8"/>
    <w:rsid w:val="00F468A7"/>
    <w:rsid w:val="00F4766C"/>
    <w:rsid w:val="00F5060E"/>
    <w:rsid w:val="00F507D1"/>
    <w:rsid w:val="00F519CE"/>
    <w:rsid w:val="00F51ADA"/>
    <w:rsid w:val="00F552AC"/>
    <w:rsid w:val="00F552F2"/>
    <w:rsid w:val="00F56184"/>
    <w:rsid w:val="00F57E6A"/>
    <w:rsid w:val="00F60203"/>
    <w:rsid w:val="00F607C5"/>
    <w:rsid w:val="00F60DEA"/>
    <w:rsid w:val="00F62E04"/>
    <w:rsid w:val="00F6302A"/>
    <w:rsid w:val="00F63950"/>
    <w:rsid w:val="00F64C2B"/>
    <w:rsid w:val="00F651BE"/>
    <w:rsid w:val="00F65572"/>
    <w:rsid w:val="00F67F53"/>
    <w:rsid w:val="00F703BE"/>
    <w:rsid w:val="00F70730"/>
    <w:rsid w:val="00F70976"/>
    <w:rsid w:val="00F711A0"/>
    <w:rsid w:val="00F71F69"/>
    <w:rsid w:val="00F72B72"/>
    <w:rsid w:val="00F74BB9"/>
    <w:rsid w:val="00F75582"/>
    <w:rsid w:val="00F76EFA"/>
    <w:rsid w:val="00F804BE"/>
    <w:rsid w:val="00F8154E"/>
    <w:rsid w:val="00F817CE"/>
    <w:rsid w:val="00F8456C"/>
    <w:rsid w:val="00F859D8"/>
    <w:rsid w:val="00F868F5"/>
    <w:rsid w:val="00F9056A"/>
    <w:rsid w:val="00F90A1B"/>
    <w:rsid w:val="00F90F8D"/>
    <w:rsid w:val="00F91795"/>
    <w:rsid w:val="00F92782"/>
    <w:rsid w:val="00F93AA9"/>
    <w:rsid w:val="00F93E04"/>
    <w:rsid w:val="00F95B64"/>
    <w:rsid w:val="00F96985"/>
    <w:rsid w:val="00F97838"/>
    <w:rsid w:val="00FA2BB3"/>
    <w:rsid w:val="00FA4A81"/>
    <w:rsid w:val="00FA6B6A"/>
    <w:rsid w:val="00FA7632"/>
    <w:rsid w:val="00FB37A9"/>
    <w:rsid w:val="00FB4683"/>
    <w:rsid w:val="00FB4C5E"/>
    <w:rsid w:val="00FB4C80"/>
    <w:rsid w:val="00FB6A6A"/>
    <w:rsid w:val="00FC0022"/>
    <w:rsid w:val="00FC3835"/>
    <w:rsid w:val="00FC5831"/>
    <w:rsid w:val="00FC7429"/>
    <w:rsid w:val="00FC76F9"/>
    <w:rsid w:val="00FD07F6"/>
    <w:rsid w:val="00FD1EC8"/>
    <w:rsid w:val="00FD47ED"/>
    <w:rsid w:val="00FD74DB"/>
    <w:rsid w:val="00FD7660"/>
    <w:rsid w:val="00FE0655"/>
    <w:rsid w:val="00FE098E"/>
    <w:rsid w:val="00FE2365"/>
    <w:rsid w:val="00FE37D7"/>
    <w:rsid w:val="00FE40D5"/>
    <w:rsid w:val="00FE495C"/>
    <w:rsid w:val="00FE4C7B"/>
    <w:rsid w:val="00FE7336"/>
    <w:rsid w:val="00FE787C"/>
    <w:rsid w:val="00FF2679"/>
    <w:rsid w:val="00FF2B5E"/>
    <w:rsid w:val="00FF3161"/>
    <w:rsid w:val="00FF45A5"/>
    <w:rsid w:val="00FF4D3D"/>
    <w:rsid w:val="00FF5C91"/>
    <w:rsid w:val="00FF640C"/>
    <w:rsid w:val="00FF6F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B1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26B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B1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sv-SE"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sv-SE"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Arial" w:eastAsiaTheme="minorHAnsi" w:hAnsi="Arial" w:cstheme="minorBidi"/>
      <w:b/>
      <w:bCs/>
      <w:sz w:val="22"/>
      <w:szCs w:val="22"/>
      <w:lang w:val="sv-SE"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eastAsiaTheme="minorHAnsi" w:hAnsi="Arial" w:cstheme="minorBidi"/>
      <w:sz w:val="22"/>
      <w:szCs w:val="22"/>
      <w:lang w:val="sv-SE" w:eastAsia="zh-CN"/>
    </w:rPr>
  </w:style>
  <w:style w:type="character" w:customStyle="1" w:styleId="RAN1bullet1Char">
    <w:name w:val="RAN1 bullet1 Char"/>
    <w:link w:val="RAN1bullet1"/>
    <w:locked/>
    <w:rsid w:val="00602B66"/>
    <w:rPr>
      <w:rFonts w:ascii="Times" w:eastAsiaTheme="minorHAnsi" w:hAnsi="Times" w:cs="Times"/>
      <w:sz w:val="22"/>
      <w:szCs w:val="22"/>
      <w:lang w:val="sv-SE" w:eastAsia="x-none"/>
    </w:rPr>
  </w:style>
  <w:style w:type="paragraph" w:customStyle="1" w:styleId="RAN1bullet1">
    <w:name w:val="RAN1 bullet1"/>
    <w:basedOn w:val="Normal"/>
    <w:link w:val="RAN1bullet1Char"/>
    <w:qFormat/>
    <w:rsid w:val="00602B66"/>
    <w:rPr>
      <w:rFonts w:ascii="Times" w:hAnsi="Times" w:cs="Times"/>
      <w:lang w:eastAsia="x-none"/>
    </w:rPr>
  </w:style>
  <w:style w:type="character" w:customStyle="1" w:styleId="RAN1bullet2Char">
    <w:name w:val="RAN1 bullet2 Char"/>
    <w:link w:val="RAN1bullet2"/>
    <w:locked/>
    <w:rsid w:val="00602B66"/>
    <w:rPr>
      <w:rFonts w:ascii="Times" w:eastAsiaTheme="minorHAnsi" w:hAnsi="Times" w:cs="Times"/>
      <w:sz w:val="22"/>
      <w:szCs w:val="22"/>
      <w:lang w:val="sv-SE"/>
    </w:rPr>
  </w:style>
  <w:style w:type="paragraph" w:customStyle="1" w:styleId="RAN1bullet2">
    <w:name w:val="RAN1 bullet2"/>
    <w:basedOn w:val="Normal"/>
    <w:link w:val="RAN1bullet2Char"/>
    <w:qFormat/>
    <w:rsid w:val="00602B66"/>
    <w:pPr>
      <w:numPr>
        <w:ilvl w:val="1"/>
        <w:numId w:val="15"/>
      </w:numPr>
      <w:tabs>
        <w:tab w:val="left" w:pos="1440"/>
      </w:tabs>
    </w:pPr>
    <w:rPr>
      <w:rFonts w:ascii="Times" w:hAnsi="Times" w:cs="Times"/>
      <w:lang w:eastAsia="en-GB"/>
    </w:rPr>
  </w:style>
  <w:style w:type="character" w:customStyle="1" w:styleId="RAN1bullet3Char">
    <w:name w:val="RAN1 bullet3 Char"/>
    <w:link w:val="RAN1bullet3"/>
    <w:locked/>
    <w:rsid w:val="00602B66"/>
    <w:rPr>
      <w:rFonts w:ascii="Times" w:eastAsiaTheme="minorHAnsi" w:hAnsi="Times" w:cs="Times"/>
      <w:sz w:val="22"/>
      <w:szCs w:val="22"/>
      <w:lang w:val="sv-SE"/>
    </w:rPr>
  </w:style>
  <w:style w:type="paragraph" w:customStyle="1" w:styleId="RAN1bullet3">
    <w:name w:val="RAN1 bullet3"/>
    <w:basedOn w:val="RAN1bullet2"/>
    <w:link w:val="RAN1bullet3Char"/>
    <w:qFormat/>
    <w:rsid w:val="00602B66"/>
    <w:pPr>
      <w:numPr>
        <w:ilvl w:val="2"/>
        <w:numId w:val="16"/>
      </w:numPr>
    </w:pPr>
  </w:style>
  <w:style w:type="paragraph" w:customStyle="1" w:styleId="IvDbodytext">
    <w:name w:val="IvD bodytext"/>
    <w:basedOn w:val="BodyText"/>
    <w:link w:val="IvDbodytextChar"/>
    <w:rsid w:val="00E71556"/>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E71556"/>
    <w:rPr>
      <w:rFonts w:ascii="Arial" w:eastAsiaTheme="minorHAnsi" w:hAnsi="Arial" w:cstheme="minorBidi"/>
      <w:spacing w:val="2"/>
      <w:sz w:val="22"/>
      <w:szCs w:val="22"/>
      <w:lang w:val="en-US" w:eastAsia="en-US"/>
    </w:rPr>
  </w:style>
  <w:style w:type="paragraph" w:styleId="Revision">
    <w:name w:val="Revision"/>
    <w:hidden/>
    <w:uiPriority w:val="99"/>
    <w:semiHidden/>
    <w:rsid w:val="001330E2"/>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00185">
      <w:bodyDiv w:val="1"/>
      <w:marLeft w:val="0"/>
      <w:marRight w:val="0"/>
      <w:marTop w:val="0"/>
      <w:marBottom w:val="0"/>
      <w:divBdr>
        <w:top w:val="none" w:sz="0" w:space="0" w:color="auto"/>
        <w:left w:val="none" w:sz="0" w:space="0" w:color="auto"/>
        <w:bottom w:val="none" w:sz="0" w:space="0" w:color="auto"/>
        <w:right w:val="none" w:sz="0" w:space="0" w:color="auto"/>
      </w:divBdr>
      <w:divsChild>
        <w:div w:id="877855521">
          <w:marLeft w:val="446"/>
          <w:marRight w:val="0"/>
          <w:marTop w:val="0"/>
          <w:marBottom w:val="0"/>
          <w:divBdr>
            <w:top w:val="none" w:sz="0" w:space="0" w:color="auto"/>
            <w:left w:val="none" w:sz="0" w:space="0" w:color="auto"/>
            <w:bottom w:val="none" w:sz="0" w:space="0" w:color="auto"/>
            <w:right w:val="none" w:sz="0" w:space="0" w:color="auto"/>
          </w:divBdr>
        </w:div>
        <w:div w:id="1064182182">
          <w:marLeft w:val="446"/>
          <w:marRight w:val="0"/>
          <w:marTop w:val="0"/>
          <w:marBottom w:val="0"/>
          <w:divBdr>
            <w:top w:val="none" w:sz="0" w:space="0" w:color="auto"/>
            <w:left w:val="none" w:sz="0" w:space="0" w:color="auto"/>
            <w:bottom w:val="none" w:sz="0" w:space="0" w:color="auto"/>
            <w:right w:val="none" w:sz="0" w:space="0" w:color="auto"/>
          </w:divBdr>
        </w:div>
        <w:div w:id="982732513">
          <w:marLeft w:val="1166"/>
          <w:marRight w:val="0"/>
          <w:marTop w:val="0"/>
          <w:marBottom w:val="0"/>
          <w:divBdr>
            <w:top w:val="none" w:sz="0" w:space="0" w:color="auto"/>
            <w:left w:val="none" w:sz="0" w:space="0" w:color="auto"/>
            <w:bottom w:val="none" w:sz="0" w:space="0" w:color="auto"/>
            <w:right w:val="none" w:sz="0" w:space="0" w:color="auto"/>
          </w:divBdr>
        </w:div>
        <w:div w:id="1062600918">
          <w:marLeft w:val="1886"/>
          <w:marRight w:val="0"/>
          <w:marTop w:val="0"/>
          <w:marBottom w:val="0"/>
          <w:divBdr>
            <w:top w:val="none" w:sz="0" w:space="0" w:color="auto"/>
            <w:left w:val="none" w:sz="0" w:space="0" w:color="auto"/>
            <w:bottom w:val="none" w:sz="0" w:space="0" w:color="auto"/>
            <w:right w:val="none" w:sz="0" w:space="0" w:color="auto"/>
          </w:divBdr>
        </w:div>
        <w:div w:id="1524786974">
          <w:marLeft w:val="1886"/>
          <w:marRight w:val="0"/>
          <w:marTop w:val="0"/>
          <w:marBottom w:val="0"/>
          <w:divBdr>
            <w:top w:val="none" w:sz="0" w:space="0" w:color="auto"/>
            <w:left w:val="none" w:sz="0" w:space="0" w:color="auto"/>
            <w:bottom w:val="none" w:sz="0" w:space="0" w:color="auto"/>
            <w:right w:val="none" w:sz="0" w:space="0" w:color="auto"/>
          </w:divBdr>
        </w:div>
        <w:div w:id="166949111">
          <w:marLeft w:val="1166"/>
          <w:marRight w:val="0"/>
          <w:marTop w:val="0"/>
          <w:marBottom w:val="0"/>
          <w:divBdr>
            <w:top w:val="none" w:sz="0" w:space="0" w:color="auto"/>
            <w:left w:val="none" w:sz="0" w:space="0" w:color="auto"/>
            <w:bottom w:val="none" w:sz="0" w:space="0" w:color="auto"/>
            <w:right w:val="none" w:sz="0" w:space="0" w:color="auto"/>
          </w:divBdr>
        </w:div>
        <w:div w:id="1318443">
          <w:marLeft w:val="1166"/>
          <w:marRight w:val="0"/>
          <w:marTop w:val="0"/>
          <w:marBottom w:val="0"/>
          <w:divBdr>
            <w:top w:val="none" w:sz="0" w:space="0" w:color="auto"/>
            <w:left w:val="none" w:sz="0" w:space="0" w:color="auto"/>
            <w:bottom w:val="none" w:sz="0" w:space="0" w:color="auto"/>
            <w:right w:val="none" w:sz="0" w:space="0" w:color="auto"/>
          </w:divBdr>
        </w:div>
        <w:div w:id="405569495">
          <w:marLeft w:val="446"/>
          <w:marRight w:val="0"/>
          <w:marTop w:val="0"/>
          <w:marBottom w:val="0"/>
          <w:divBdr>
            <w:top w:val="none" w:sz="0" w:space="0" w:color="auto"/>
            <w:left w:val="none" w:sz="0" w:space="0" w:color="auto"/>
            <w:bottom w:val="none" w:sz="0" w:space="0" w:color="auto"/>
            <w:right w:val="none" w:sz="0" w:space="0" w:color="auto"/>
          </w:divBdr>
        </w:div>
        <w:div w:id="262300138">
          <w:marLeft w:val="446"/>
          <w:marRight w:val="0"/>
          <w:marTop w:val="0"/>
          <w:marBottom w:val="0"/>
          <w:divBdr>
            <w:top w:val="none" w:sz="0" w:space="0" w:color="auto"/>
            <w:left w:val="none" w:sz="0" w:space="0" w:color="auto"/>
            <w:bottom w:val="none" w:sz="0" w:space="0" w:color="auto"/>
            <w:right w:val="none" w:sz="0" w:space="0" w:color="auto"/>
          </w:divBdr>
        </w:div>
        <w:div w:id="1704671703">
          <w:marLeft w:val="1166"/>
          <w:marRight w:val="0"/>
          <w:marTop w:val="0"/>
          <w:marBottom w:val="0"/>
          <w:divBdr>
            <w:top w:val="none" w:sz="0" w:space="0" w:color="auto"/>
            <w:left w:val="none" w:sz="0" w:space="0" w:color="auto"/>
            <w:bottom w:val="none" w:sz="0" w:space="0" w:color="auto"/>
            <w:right w:val="none" w:sz="0" w:space="0" w:color="auto"/>
          </w:divBdr>
        </w:div>
        <w:div w:id="558982169">
          <w:marLeft w:val="1166"/>
          <w:marRight w:val="0"/>
          <w:marTop w:val="0"/>
          <w:marBottom w:val="0"/>
          <w:divBdr>
            <w:top w:val="none" w:sz="0" w:space="0" w:color="auto"/>
            <w:left w:val="none" w:sz="0" w:space="0" w:color="auto"/>
            <w:bottom w:val="none" w:sz="0" w:space="0" w:color="auto"/>
            <w:right w:val="none" w:sz="0" w:space="0" w:color="auto"/>
          </w:divBdr>
        </w:div>
        <w:div w:id="2049985115">
          <w:marLeft w:val="1166"/>
          <w:marRight w:val="0"/>
          <w:marTop w:val="0"/>
          <w:marBottom w:val="0"/>
          <w:divBdr>
            <w:top w:val="none" w:sz="0" w:space="0" w:color="auto"/>
            <w:left w:val="none" w:sz="0" w:space="0" w:color="auto"/>
            <w:bottom w:val="none" w:sz="0" w:space="0" w:color="auto"/>
            <w:right w:val="none" w:sz="0" w:space="0" w:color="auto"/>
          </w:divBdr>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33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0FA00-6137-4CB0-837D-8B96508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6DCD-E194-4F34-A11E-0C12DA2486F2}">
  <ds:schemaRefs>
    <ds:schemaRef ds:uri="http://schemas.microsoft.com/sharepoint/v3/contenttype/forms"/>
  </ds:schemaRefs>
</ds:datastoreItem>
</file>

<file path=customXml/itemProps3.xml><?xml version="1.0" encoding="utf-8"?>
<ds:datastoreItem xmlns:ds="http://schemas.openxmlformats.org/officeDocument/2006/customXml" ds:itemID="{B84245F3-6822-4A27-8EEB-E3A9F4E71BA6}">
  <ds:schemaRefs>
    <ds:schemaRef ds:uri="http://purl.org/dc/dcmitype/"/>
    <ds:schemaRef ds:uri="http://schemas.microsoft.com/office/infopath/2007/PartnerControls"/>
    <ds:schemaRef ds:uri="http://schemas.microsoft.com/office/2006/documentManagement/types"/>
    <ds:schemaRef ds:uri="9b239327-9e80-40e4-b1b7-4394fed77a33"/>
    <ds:schemaRef ds:uri="http://purl.org/dc/elements/1.1/"/>
    <ds:schemaRef ds:uri="http://purl.org/dc/terms/"/>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EB192A6-D656-4ACE-98DF-F53D075D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11</Pages>
  <Words>3700</Words>
  <Characters>20453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Sorour Falahati</cp:lastModifiedBy>
  <cp:revision>553</cp:revision>
  <cp:lastPrinted>2019-02-06T08:52:00Z</cp:lastPrinted>
  <dcterms:created xsi:type="dcterms:W3CDTF">2018-10-31T20:17:00Z</dcterms:created>
  <dcterms:modified xsi:type="dcterms:W3CDTF">2019-04-03T01:18:00Z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